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5D" w:rsidRPr="00F36A5D" w:rsidRDefault="00F36A5D" w:rsidP="00F36A5D">
      <w:pPr>
        <w:pStyle w:val="Title"/>
      </w:pPr>
      <w:r w:rsidRPr="00F36A5D">
        <w:t>Policy Sample</w:t>
      </w:r>
    </w:p>
    <w:p w:rsidR="00F36A5D" w:rsidRDefault="00F36A5D" w:rsidP="00F36A5D">
      <w:pPr>
        <w:pStyle w:val="Heading1"/>
      </w:pPr>
      <w:r>
        <w:t>Introduction</w:t>
      </w:r>
    </w:p>
    <w:p w:rsidR="00F36A5D" w:rsidRDefault="00F36A5D" w:rsidP="00F36A5D">
      <w:r>
        <w:t>[</w:t>
      </w:r>
      <w:r w:rsidRPr="00F36A5D">
        <w:rPr>
          <w:color w:val="365F91" w:themeColor="accent1" w:themeShade="BF"/>
        </w:rPr>
        <w:t>Agency Name</w:t>
      </w:r>
      <w:r>
        <w:t>] is committed to its customers, employees, shareholders and suppliers. To insure the effective availability of essential products and services, [Agency] provides this Business Continuity Planning policy in support of a comprehensive program for business continuity, disaster prevention and total business recovery.</w:t>
      </w:r>
    </w:p>
    <w:p w:rsidR="00F36A5D" w:rsidRDefault="00F36A5D" w:rsidP="00F36A5D">
      <w:pPr>
        <w:pStyle w:val="Heading1"/>
      </w:pPr>
      <w:r>
        <w:t>Policy</w:t>
      </w:r>
    </w:p>
    <w:p w:rsidR="00F36A5D" w:rsidRDefault="00F36A5D" w:rsidP="00F36A5D">
      <w:r>
        <w:t>Each [</w:t>
      </w:r>
      <w:r w:rsidRPr="00F36A5D">
        <w:rPr>
          <w:color w:val="365F91" w:themeColor="accent1" w:themeShade="BF"/>
        </w:rPr>
        <w:t>Agency</w:t>
      </w:r>
      <w:r>
        <w:t>] division/department is responsible for current and comprehensive Business Continuity Planning (BCP). When implemented, the Plan should include those process, procedures and support agreements, which insure on-time availability and delivery of required services. Each Plan must be certified annually with the BCP policy compliance process through the agency leadership team and members of the [</w:t>
      </w:r>
      <w:r w:rsidRPr="00F36A5D">
        <w:rPr>
          <w:color w:val="365F91" w:themeColor="accent1" w:themeShade="BF"/>
        </w:rPr>
        <w:t>Agency</w:t>
      </w:r>
      <w:r>
        <w:t>] BCP team.</w:t>
      </w:r>
    </w:p>
    <w:p w:rsidR="00F36A5D" w:rsidRDefault="00F36A5D" w:rsidP="00F36A5D">
      <w:pPr>
        <w:pStyle w:val="Heading1"/>
      </w:pPr>
      <w:r>
        <w:t>Policy Leadership</w:t>
      </w:r>
    </w:p>
    <w:p w:rsidR="00F36A5D" w:rsidRDefault="00F36A5D" w:rsidP="00F36A5D">
      <w:r>
        <w:t>[</w:t>
      </w:r>
      <w:r w:rsidRPr="00F36A5D">
        <w:rPr>
          <w:color w:val="365F91" w:themeColor="accent1" w:themeShade="BF"/>
        </w:rPr>
        <w:t>Agency Executive</w:t>
      </w:r>
      <w:r>
        <w:t>] is the BCP executive management liaison for the BCP program. Resolution of issues in the development of or support for all Plans should first be coordinated with the BCP team and appropriate internal or external organizations. The "Business Continuity Planning - Policy Compliance Certification" documentation defines the issue resolution process.</w:t>
      </w:r>
    </w:p>
    <w:p w:rsidR="00F36A5D" w:rsidRDefault="00F36A5D" w:rsidP="00F36A5D">
      <w:pPr>
        <w:pStyle w:val="Heading1"/>
      </w:pPr>
      <w:r>
        <w:t>Policy Compliance Certification</w:t>
      </w:r>
    </w:p>
    <w:p w:rsidR="00F36A5D" w:rsidRDefault="00F36A5D" w:rsidP="00F36A5D">
      <w:r>
        <w:t>BCP compliance verification is provided by the BCP team. In order to meet compliance requirements, each Plan should include those appropriate procedures, staffing, tools and workplace planning requirements necessary to meet approved deliverable requirements. In order to support the Enterprise BCP Plan the format of the BCP documentation must follow the BCP team defined Plan template requirements. Detailed compliance certification requirements are provided through the BCP team and included in the "Business Continuity Planning - Policy Compliance Certification" document located at [</w:t>
      </w:r>
      <w:r w:rsidRPr="00F36A5D">
        <w:rPr>
          <w:color w:val="365F91" w:themeColor="accent1" w:themeShade="BF"/>
        </w:rPr>
        <w:t>link to network location</w:t>
      </w:r>
      <w:r>
        <w:t>].</w:t>
      </w:r>
    </w:p>
    <w:p w:rsidR="00F36A5D" w:rsidRDefault="00F36A5D" w:rsidP="00F36A5D">
      <w:r>
        <w:t>BCP Plan Compliance Certification is required annually. A waiver for temporary compliance certification may be given if a detailed written waiver request issued by the [</w:t>
      </w:r>
      <w:r w:rsidRPr="00F36A5D">
        <w:rPr>
          <w:color w:val="365F91" w:themeColor="accent1" w:themeShade="BF"/>
        </w:rPr>
        <w:t>department manager</w:t>
      </w:r>
      <w:r>
        <w:t xml:space="preserve">] is approved by the BCP executive management team liaison. Maximum delay for compliance is one year. Components of the BC plan should be tested via a tabletop scenario exercise. </w:t>
      </w:r>
    </w:p>
    <w:p w:rsidR="00F36A5D" w:rsidRDefault="00F36A5D" w:rsidP="00F36A5D"/>
    <w:p w:rsidR="00F36A5D" w:rsidRDefault="00F36A5D" w:rsidP="00F36A5D"/>
    <w:p w:rsidR="00F36A5D" w:rsidRDefault="00F36A5D" w:rsidP="00F36A5D">
      <w:pPr>
        <w:pStyle w:val="Heading1"/>
      </w:pPr>
      <w:r>
        <w:lastRenderedPageBreak/>
        <w:t>Policy Compliance Certification Support</w:t>
      </w:r>
    </w:p>
    <w:p w:rsidR="00F36A5D" w:rsidRDefault="00F36A5D" w:rsidP="00F36A5D">
      <w:r>
        <w:t>The BCP team is available to support the development and BCP policy compliance certification process. BCP team services and contact information is available from [</w:t>
      </w:r>
      <w:r w:rsidRPr="00FB7CC7">
        <w:rPr>
          <w:color w:val="365F91" w:themeColor="accent1" w:themeShade="BF"/>
        </w:rPr>
        <w:t>Business Continuity Planner Name</w:t>
      </w:r>
      <w:r>
        <w:t xml:space="preserve">] link. </w:t>
      </w:r>
    </w:p>
    <w:p w:rsidR="00F36A5D" w:rsidRDefault="00F36A5D" w:rsidP="00F36A5D">
      <w:r>
        <w:t>[</w:t>
      </w:r>
      <w:r w:rsidRPr="00FB7CC7">
        <w:rPr>
          <w:color w:val="365F91" w:themeColor="accent1" w:themeShade="BF"/>
        </w:rPr>
        <w:t>Agency Name</w:t>
      </w:r>
      <w:r>
        <w:t xml:space="preserve">] recognizes the importance of a comprehensive </w:t>
      </w:r>
      <w:r w:rsidR="00FB7CC7">
        <w:t xml:space="preserve">and viable </w:t>
      </w:r>
      <w:r>
        <w:t>Business Continuity Planning Program to insure the safety, health and continued availability of employment of its employees and quality goods and services for those we serve</w:t>
      </w:r>
      <w:r w:rsidR="00FB7CC7">
        <w:t xml:space="preserve"> here in the State of Georgia</w:t>
      </w:r>
      <w:r>
        <w:t xml:space="preserve">. We require the commitment of each </w:t>
      </w:r>
      <w:r w:rsidR="00FB7CC7">
        <w:t xml:space="preserve">executive, </w:t>
      </w:r>
      <w:r>
        <w:t xml:space="preserve">employee, department and vendor in support of the </w:t>
      </w:r>
      <w:r w:rsidR="00FB7CC7">
        <w:t>[</w:t>
      </w:r>
      <w:r w:rsidR="00FB7CC7" w:rsidRPr="00FB7CC7">
        <w:rPr>
          <w:color w:val="365F91" w:themeColor="accent1" w:themeShade="BF"/>
        </w:rPr>
        <w:t>Agency Name</w:t>
      </w:r>
      <w:r w:rsidR="00FB7CC7">
        <w:t xml:space="preserve">] </w:t>
      </w:r>
      <w:r>
        <w:t>objectives required to protect [</w:t>
      </w:r>
      <w:r w:rsidRPr="00FB7CC7">
        <w:rPr>
          <w:color w:val="365F91" w:themeColor="accent1" w:themeShade="BF"/>
        </w:rPr>
        <w:t>Agency Name</w:t>
      </w:r>
      <w:r>
        <w:t>] assets, mission and survivability.</w:t>
      </w:r>
      <w:bookmarkStart w:id="0" w:name="_GoBack"/>
      <w:bookmarkEnd w:id="0"/>
    </w:p>
    <w:sectPr w:rsidR="00F3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5D"/>
    <w:rsid w:val="00603075"/>
    <w:rsid w:val="00931EBB"/>
    <w:rsid w:val="00C173F8"/>
    <w:rsid w:val="00D43771"/>
    <w:rsid w:val="00F36A5D"/>
    <w:rsid w:val="00FB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A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6A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7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A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A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A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36A5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Jack</dc:creator>
  <cp:lastModifiedBy>Woodruff, Robert</cp:lastModifiedBy>
  <cp:revision>2</cp:revision>
  <dcterms:created xsi:type="dcterms:W3CDTF">2014-07-31T19:52:00Z</dcterms:created>
  <dcterms:modified xsi:type="dcterms:W3CDTF">2014-07-31T19:52:00Z</dcterms:modified>
</cp:coreProperties>
</file>