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4C" w:rsidRPr="003C756F" w:rsidRDefault="00140AC5" w:rsidP="00B76D4C">
      <w:pPr>
        <w:pStyle w:val="TitleCover"/>
        <w:spacing w:after="240"/>
        <w:jc w:val="cente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B76D4C" w:rsidRPr="00D15541" w:rsidRDefault="00B76D4C" w:rsidP="00B76D4C">
      <w:pPr>
        <w:pStyle w:val="TitleCover"/>
        <w:spacing w:after="240"/>
        <w:jc w:val="right"/>
        <w:rPr>
          <w:rFonts w:ascii="Arial" w:hAnsi="Arial" w:cs="Arial"/>
          <w:sz w:val="22"/>
          <w:szCs w:val="22"/>
        </w:rPr>
      </w:pPr>
    </w:p>
    <w:p w:rsidR="00A71DC0" w:rsidRDefault="00A71DC0" w:rsidP="00A71DC0">
      <w:pPr>
        <w:pStyle w:val="TitleCover"/>
        <w:spacing w:after="240"/>
        <w:jc w:val="center"/>
        <w:rPr>
          <w:rFonts w:ascii="Calibri" w:hAnsi="Calibri" w:cs="Arial"/>
        </w:rPr>
      </w:pPr>
    </w:p>
    <w:p w:rsidR="00A71DC0" w:rsidRDefault="00A71DC0" w:rsidP="00A71DC0">
      <w:pPr>
        <w:pStyle w:val="TitleCover"/>
        <w:spacing w:after="240"/>
        <w:jc w:val="center"/>
        <w:rPr>
          <w:rFonts w:ascii="Calibri" w:hAnsi="Calibri" w:cs="Arial"/>
        </w:rPr>
      </w:pPr>
    </w:p>
    <w:p w:rsidR="00A71DC0" w:rsidRPr="004A2484" w:rsidRDefault="00140AC5" w:rsidP="00A71DC0">
      <w:pPr>
        <w:pStyle w:val="TitleCover"/>
        <w:spacing w:after="240"/>
        <w:jc w:val="center"/>
        <w:rPr>
          <w:rFonts w:ascii="Calibri" w:hAnsi="Calibri" w:cs="Arial"/>
        </w:rPr>
      </w:pPr>
      <w:r>
        <w:rPr>
          <w:noProof/>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DC0" w:rsidRPr="00F6564F" w:rsidRDefault="00A71DC0" w:rsidP="00A71DC0">
      <w:pPr>
        <w:pStyle w:val="Title"/>
        <w:jc w:val="right"/>
        <w:rPr>
          <w:rFonts w:ascii="Arial" w:hAnsi="Arial" w:cs="Arial"/>
          <w:i/>
          <w:color w:val="0000FF"/>
          <w:sz w:val="40"/>
          <w:szCs w:val="40"/>
        </w:rPr>
      </w:pPr>
      <w:r w:rsidRPr="004A2484">
        <w:rPr>
          <w:rFonts w:ascii="Calibri" w:hAnsi="Calibri" w:cs="Arial"/>
          <w:i/>
          <w:color w:val="0000FF"/>
          <w:sz w:val="40"/>
          <w:szCs w:val="40"/>
        </w:rPr>
        <w:t xml:space="preserve"> </w:t>
      </w:r>
      <w:r w:rsidRPr="009812F3">
        <w:rPr>
          <w:rFonts w:ascii="Arial" w:hAnsi="Arial" w:cs="Arial"/>
          <w:i/>
          <w:color w:val="0000FF"/>
          <w:sz w:val="40"/>
          <w:szCs w:val="40"/>
        </w:rPr>
        <w:fldChar w:fldCharType="begin"/>
      </w:r>
      <w:r w:rsidRPr="009812F3">
        <w:rPr>
          <w:rFonts w:ascii="Arial" w:hAnsi="Arial" w:cs="Arial"/>
          <w:i/>
          <w:color w:val="0000FF"/>
          <w:sz w:val="40"/>
          <w:szCs w:val="40"/>
        </w:rPr>
        <w:instrText xml:space="preserve"> SUBJECT  \* MERGEFORMAT </w:instrText>
      </w:r>
      <w:r w:rsidRPr="009812F3">
        <w:rPr>
          <w:rFonts w:ascii="Arial" w:hAnsi="Arial" w:cs="Arial"/>
          <w:i/>
          <w:color w:val="0000FF"/>
          <w:sz w:val="40"/>
          <w:szCs w:val="40"/>
        </w:rPr>
        <w:fldChar w:fldCharType="separate"/>
      </w:r>
      <w:r w:rsidRPr="009812F3">
        <w:rPr>
          <w:rFonts w:ascii="Arial" w:hAnsi="Arial" w:cs="Arial"/>
          <w:i/>
          <w:color w:val="0000FF"/>
          <w:sz w:val="40"/>
          <w:szCs w:val="40"/>
        </w:rPr>
        <w:t>&lt;Project Name&gt;</w:t>
      </w:r>
      <w:r w:rsidRPr="009812F3">
        <w:rPr>
          <w:rFonts w:ascii="Arial" w:hAnsi="Arial" w:cs="Arial"/>
          <w:i/>
          <w:color w:val="0000FF"/>
          <w:sz w:val="40"/>
          <w:szCs w:val="40"/>
        </w:rPr>
        <w:fldChar w:fldCharType="end"/>
      </w:r>
    </w:p>
    <w:p w:rsidR="00A71DC0" w:rsidRPr="00A71DC0" w:rsidRDefault="00A71DC0" w:rsidP="00A71DC0">
      <w:pPr>
        <w:pStyle w:val="Title"/>
        <w:pBdr>
          <w:bottom w:val="single" w:sz="4" w:space="1" w:color="auto"/>
        </w:pBdr>
        <w:jc w:val="right"/>
        <w:rPr>
          <w:rFonts w:ascii="Calibri" w:hAnsi="Calibri" w:cs="Calibri"/>
          <w:color w:val="4F81BD"/>
          <w:sz w:val="48"/>
          <w:szCs w:val="48"/>
        </w:rPr>
      </w:pPr>
      <w:r>
        <w:rPr>
          <w:rFonts w:ascii="Calibri" w:hAnsi="Calibri" w:cs="Calibri"/>
          <w:sz w:val="48"/>
          <w:szCs w:val="48"/>
        </w:rPr>
        <w:t>Risk Detail Worksheet</w:t>
      </w:r>
      <w:r w:rsidRPr="00A71DC0">
        <w:rPr>
          <w:rFonts w:ascii="Calibri" w:hAnsi="Calibri" w:cs="Calibri"/>
          <w:color w:val="4F81BD"/>
          <w:sz w:val="48"/>
          <w:szCs w:val="48"/>
        </w:rPr>
        <w:t xml:space="preserve"> </w:t>
      </w:r>
    </w:p>
    <w:p w:rsidR="00A71DC0" w:rsidRPr="00F6564F" w:rsidRDefault="00A71DC0" w:rsidP="00A71DC0">
      <w:pPr>
        <w:pStyle w:val="StyleSubtitleCover2TopNoborder"/>
        <w:rPr>
          <w:rFonts w:ascii="Arial" w:hAnsi="Arial" w:cs="Arial"/>
          <w:i/>
          <w:color w:val="0070C0"/>
        </w:rPr>
      </w:pPr>
      <w:r>
        <w:rPr>
          <w:rFonts w:ascii="Arial" w:hAnsi="Arial" w:cs="Arial"/>
          <w:lang w:val="de-DE"/>
        </w:rPr>
        <w:t>Version</w:t>
      </w:r>
      <w:r w:rsidRPr="00F6564F">
        <w:rPr>
          <w:rFonts w:ascii="Arial" w:hAnsi="Arial" w:cs="Arial"/>
          <w:lang w:val="de-DE"/>
        </w:rPr>
        <w:t xml:space="preserve"> </w:t>
      </w:r>
      <w:r w:rsidRPr="00F6564F">
        <w:rPr>
          <w:rFonts w:ascii="Arial" w:hAnsi="Arial" w:cs="Arial"/>
          <w:i/>
          <w:color w:val="2A0DFF"/>
        </w:rPr>
        <w:fldChar w:fldCharType="begin"/>
      </w:r>
      <w:r w:rsidRPr="00F6564F">
        <w:rPr>
          <w:rFonts w:ascii="Arial" w:hAnsi="Arial" w:cs="Arial"/>
          <w:i/>
          <w:color w:val="2A0DFF"/>
        </w:rPr>
        <w:instrText xml:space="preserve"> DOCPROPERTY  Version  \* MERGEFORMAT </w:instrText>
      </w:r>
      <w:r w:rsidRPr="00F6564F">
        <w:rPr>
          <w:rFonts w:ascii="Arial" w:hAnsi="Arial" w:cs="Arial"/>
          <w:i/>
          <w:color w:val="2A0DFF"/>
        </w:rPr>
        <w:fldChar w:fldCharType="separate"/>
      </w:r>
      <w:r w:rsidRPr="00F6564F">
        <w:rPr>
          <w:rFonts w:ascii="Arial" w:hAnsi="Arial" w:cs="Arial"/>
          <w:i/>
          <w:color w:val="2A0DFF"/>
          <w:lang w:val="de-DE"/>
        </w:rPr>
        <w:t>&lt;1.0&gt;</w:t>
      </w:r>
      <w:r w:rsidRPr="00F6564F">
        <w:rPr>
          <w:rFonts w:ascii="Arial" w:hAnsi="Arial" w:cs="Arial"/>
          <w:i/>
          <w:color w:val="2A0DFF"/>
          <w:lang w:val="de-DE"/>
        </w:rPr>
        <w:fldChar w:fldCharType="end"/>
      </w:r>
    </w:p>
    <w:p w:rsidR="00A71DC0" w:rsidRPr="00F6564F" w:rsidRDefault="00A71DC0" w:rsidP="00A71DC0">
      <w:pPr>
        <w:pStyle w:val="StyleSubtitleCover2TopNoborder"/>
        <w:rPr>
          <w:rFonts w:ascii="Arial" w:hAnsi="Arial" w:cs="Arial"/>
          <w:i/>
          <w:color w:val="2A0DFF"/>
          <w:lang w:val="de-DE"/>
        </w:rPr>
      </w:pPr>
      <w:r w:rsidRPr="00F6564F">
        <w:rPr>
          <w:rFonts w:ascii="Arial" w:hAnsi="Arial" w:cs="Arial"/>
          <w:i/>
          <w:color w:val="2A0DFF"/>
          <w:lang w:val="de-DE"/>
        </w:rPr>
        <w:t>&lt;mm/dd/yyyy&gt;</w:t>
      </w:r>
    </w:p>
    <w:p w:rsidR="00A71DC0" w:rsidRDefault="00A71DC0" w:rsidP="00A71DC0">
      <w:pPr>
        <w:ind w:left="5040" w:firstLine="720"/>
        <w:rPr>
          <w:rFonts w:ascii="Arial" w:hAnsi="Arial" w:cs="Arial"/>
          <w:lang w:val="de-DE"/>
        </w:rPr>
      </w:pPr>
    </w:p>
    <w:p w:rsidR="00F50948" w:rsidRDefault="00A71DC0" w:rsidP="00F50948">
      <w:pPr>
        <w:ind w:left="5040"/>
        <w:rPr>
          <w:rFonts w:ascii="Arial" w:hAnsi="Arial" w:cs="Arial"/>
          <w:lang w:val="de-DE"/>
        </w:rPr>
      </w:pPr>
      <w:r w:rsidRPr="00D67294">
        <w:rPr>
          <w:rFonts w:ascii="Arial" w:hAnsi="Arial" w:cs="Arial"/>
          <w:lang w:val="de-DE"/>
        </w:rPr>
        <w:t>AGENCY:</w:t>
      </w:r>
      <w:r w:rsidR="00F50948">
        <w:rPr>
          <w:rFonts w:ascii="Arial" w:hAnsi="Arial" w:cs="Arial"/>
          <w:lang w:val="de-DE"/>
        </w:rPr>
        <w:t xml:space="preserve">  </w:t>
      </w:r>
      <w:r w:rsidRPr="00D67294">
        <w:rPr>
          <w:rFonts w:ascii="Arial" w:hAnsi="Arial" w:cs="Arial"/>
          <w:lang w:val="de-DE"/>
        </w:rPr>
        <w:t>________________</w:t>
      </w:r>
    </w:p>
    <w:p w:rsidR="00A71DC0" w:rsidRDefault="00A71DC0" w:rsidP="00F50948">
      <w:pPr>
        <w:ind w:left="5040"/>
        <w:rPr>
          <w:rFonts w:ascii="Arial" w:hAnsi="Arial" w:cs="Arial"/>
          <w:lang w:val="de-DE"/>
        </w:rPr>
      </w:pPr>
      <w:r w:rsidRPr="00D67294">
        <w:rPr>
          <w:rFonts w:ascii="Arial" w:hAnsi="Arial" w:cs="Arial"/>
          <w:lang w:val="de-DE"/>
        </w:rPr>
        <w:t>CONTACT:________________</w:t>
      </w: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Pr="00A71DC0" w:rsidRDefault="00A71DC0" w:rsidP="00A71DC0">
      <w:pPr>
        <w:rPr>
          <w:rFonts w:ascii="Arial" w:hAnsi="Arial" w:cs="Arial"/>
          <w:lang w:val="de-DE"/>
        </w:rPr>
      </w:pPr>
    </w:p>
    <w:p w:rsidR="00A71DC0" w:rsidRDefault="00A71DC0" w:rsidP="00A71DC0">
      <w:pPr>
        <w:rPr>
          <w:rFonts w:ascii="Arial" w:hAnsi="Arial" w:cs="Arial"/>
          <w:lang w:val="de-DE"/>
        </w:rPr>
      </w:pPr>
    </w:p>
    <w:p w:rsidR="00CF515D" w:rsidRPr="00D05F43" w:rsidRDefault="00CF515D" w:rsidP="00CF515D">
      <w:pPr>
        <w:pStyle w:val="Heading1"/>
        <w:jc w:val="center"/>
      </w:pPr>
      <w:bookmarkStart w:id="1" w:name="_Toc382833678"/>
      <w:r w:rsidRPr="00D05F43">
        <w:lastRenderedPageBreak/>
        <w:t>VERSION HISTORY</w:t>
      </w:r>
      <w:bookmarkEnd w:id="1"/>
    </w:p>
    <w:p w:rsidR="00CF515D" w:rsidRPr="00934D79" w:rsidRDefault="00CF515D" w:rsidP="00CF515D">
      <w:pPr>
        <w:widowControl w:val="0"/>
        <w:spacing w:after="120" w:line="240" w:lineRule="atLeast"/>
        <w:jc w:val="both"/>
        <w:rPr>
          <w:rFonts w:ascii="Arial" w:hAnsi="Arial" w:cs="Arial"/>
          <w:i/>
          <w:color w:val="0000FF"/>
          <w:szCs w:val="20"/>
        </w:rPr>
      </w:pPr>
      <w:r w:rsidRPr="00934D79">
        <w:rPr>
          <w:rFonts w:ascii="Arial" w:hAnsi="Arial" w:cs="Arial"/>
          <w:i/>
          <w:color w:val="0000FF"/>
          <w:szCs w:val="20"/>
        </w:rPr>
        <w:t xml:space="preserve">[Provide information on how the development and distribution of the </w:t>
      </w:r>
      <w:r w:rsidRPr="00FB3E6C">
        <w:rPr>
          <w:rFonts w:ascii="Arial" w:hAnsi="Arial" w:cs="Arial"/>
          <w:b/>
          <w:i/>
          <w:color w:val="0000FF"/>
          <w:szCs w:val="20"/>
        </w:rPr>
        <w:t xml:space="preserve">Risk Detail Worksheet </w:t>
      </w:r>
      <w:r w:rsidRPr="00934D79">
        <w:rPr>
          <w:rFonts w:ascii="Arial" w:hAnsi="Arial" w:cs="Arial"/>
          <w:i/>
          <w:color w:val="0000FF"/>
          <w:szCs w:val="20"/>
        </w:rPr>
        <w:t>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CF515D" w:rsidRPr="00934D79" w:rsidTr="007159D0">
        <w:tblPrEx>
          <w:tblCellMar>
            <w:top w:w="0" w:type="dxa"/>
            <w:bottom w:w="0" w:type="dxa"/>
          </w:tblCellMar>
        </w:tblPrEx>
        <w:trPr>
          <w:trHeight w:val="528"/>
        </w:trPr>
        <w:tc>
          <w:tcPr>
            <w:tcW w:w="946"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Version #</w:t>
            </w:r>
          </w:p>
        </w:tc>
        <w:tc>
          <w:tcPr>
            <w:tcW w:w="1682"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Implemented</w:t>
            </w:r>
          </w:p>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By</w:t>
            </w:r>
          </w:p>
        </w:tc>
        <w:tc>
          <w:tcPr>
            <w:tcW w:w="1344"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Revision</w:t>
            </w:r>
          </w:p>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Date</w:t>
            </w:r>
          </w:p>
        </w:tc>
        <w:tc>
          <w:tcPr>
            <w:tcW w:w="1324"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Approved</w:t>
            </w:r>
          </w:p>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By</w:t>
            </w:r>
          </w:p>
        </w:tc>
        <w:tc>
          <w:tcPr>
            <w:tcW w:w="1513"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Approval</w:t>
            </w:r>
          </w:p>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Date</w:t>
            </w:r>
          </w:p>
        </w:tc>
        <w:tc>
          <w:tcPr>
            <w:tcW w:w="2497" w:type="dxa"/>
            <w:shd w:val="clear" w:color="auto" w:fill="D9D9D9"/>
          </w:tcPr>
          <w:p w:rsidR="00CF515D" w:rsidRPr="00934D79" w:rsidRDefault="00CF515D" w:rsidP="007159D0">
            <w:pPr>
              <w:autoSpaceDE w:val="0"/>
              <w:autoSpaceDN w:val="0"/>
              <w:adjustRightInd w:val="0"/>
              <w:spacing w:before="20" w:after="20"/>
              <w:jc w:val="center"/>
              <w:rPr>
                <w:rFonts w:cs="Arial"/>
                <w:b/>
                <w:bCs/>
                <w:sz w:val="20"/>
                <w:szCs w:val="20"/>
              </w:rPr>
            </w:pPr>
            <w:r w:rsidRPr="00934D79">
              <w:rPr>
                <w:rFonts w:cs="Arial"/>
                <w:b/>
                <w:bCs/>
                <w:sz w:val="20"/>
                <w:szCs w:val="20"/>
              </w:rPr>
              <w:t>Reason</w:t>
            </w:r>
          </w:p>
        </w:tc>
      </w:tr>
      <w:tr w:rsidR="00CF515D" w:rsidRPr="00934D79" w:rsidTr="007159D0">
        <w:tblPrEx>
          <w:tblCellMar>
            <w:top w:w="0" w:type="dxa"/>
            <w:bottom w:w="0" w:type="dxa"/>
          </w:tblCellMar>
        </w:tblPrEx>
        <w:trPr>
          <w:trHeight w:val="497"/>
        </w:trPr>
        <w:tc>
          <w:tcPr>
            <w:tcW w:w="946" w:type="dxa"/>
          </w:tcPr>
          <w:p w:rsidR="00CF515D" w:rsidRPr="00934D79" w:rsidRDefault="00CF515D" w:rsidP="007159D0">
            <w:pPr>
              <w:keepLines/>
              <w:widowControl w:val="0"/>
              <w:spacing w:line="240" w:lineRule="atLeast"/>
              <w:jc w:val="center"/>
              <w:rPr>
                <w:sz w:val="20"/>
                <w:szCs w:val="20"/>
              </w:rPr>
            </w:pPr>
            <w:r w:rsidRPr="00934D79">
              <w:rPr>
                <w:sz w:val="20"/>
                <w:szCs w:val="20"/>
              </w:rPr>
              <w:t>1.0</w:t>
            </w:r>
          </w:p>
        </w:tc>
        <w:tc>
          <w:tcPr>
            <w:tcW w:w="1682" w:type="dxa"/>
          </w:tcPr>
          <w:p w:rsidR="00CF515D" w:rsidRPr="00934D79" w:rsidRDefault="00CF515D" w:rsidP="007159D0">
            <w:pPr>
              <w:keepLines/>
              <w:widowControl w:val="0"/>
              <w:spacing w:line="240" w:lineRule="atLeast"/>
              <w:rPr>
                <w:sz w:val="20"/>
                <w:szCs w:val="20"/>
              </w:rPr>
            </w:pPr>
            <w:r w:rsidRPr="00934D79">
              <w:rPr>
                <w:i/>
                <w:color w:val="0000FF"/>
                <w:sz w:val="20"/>
                <w:szCs w:val="20"/>
              </w:rPr>
              <w:t>&lt;Author name&gt;</w:t>
            </w:r>
          </w:p>
        </w:tc>
        <w:tc>
          <w:tcPr>
            <w:tcW w:w="1344" w:type="dxa"/>
          </w:tcPr>
          <w:p w:rsidR="00CF515D" w:rsidRPr="00934D79" w:rsidRDefault="00CF515D" w:rsidP="007159D0">
            <w:pPr>
              <w:keepLines/>
              <w:widowControl w:val="0"/>
              <w:spacing w:line="240" w:lineRule="atLeast"/>
              <w:rPr>
                <w:sz w:val="20"/>
                <w:szCs w:val="20"/>
              </w:rPr>
            </w:pPr>
            <w:r w:rsidRPr="00934D79">
              <w:rPr>
                <w:i/>
                <w:color w:val="0000FF"/>
                <w:sz w:val="20"/>
                <w:szCs w:val="20"/>
              </w:rPr>
              <w:t>&lt;mm/dd/yy&gt;</w:t>
            </w:r>
          </w:p>
        </w:tc>
        <w:tc>
          <w:tcPr>
            <w:tcW w:w="1324" w:type="dxa"/>
          </w:tcPr>
          <w:p w:rsidR="00CF515D" w:rsidRPr="00934D79" w:rsidRDefault="00CF515D" w:rsidP="007159D0">
            <w:pPr>
              <w:keepLines/>
              <w:widowControl w:val="0"/>
              <w:spacing w:line="240" w:lineRule="atLeast"/>
              <w:rPr>
                <w:sz w:val="20"/>
                <w:szCs w:val="20"/>
              </w:rPr>
            </w:pPr>
            <w:r w:rsidRPr="00934D79">
              <w:rPr>
                <w:i/>
                <w:color w:val="0000FF"/>
                <w:sz w:val="20"/>
                <w:szCs w:val="20"/>
              </w:rPr>
              <w:t>&lt;name&gt;</w:t>
            </w:r>
          </w:p>
        </w:tc>
        <w:tc>
          <w:tcPr>
            <w:tcW w:w="1513" w:type="dxa"/>
          </w:tcPr>
          <w:p w:rsidR="00CF515D" w:rsidRPr="00934D79" w:rsidRDefault="00CF515D" w:rsidP="007159D0">
            <w:pPr>
              <w:keepLines/>
              <w:widowControl w:val="0"/>
              <w:spacing w:line="240" w:lineRule="atLeast"/>
              <w:rPr>
                <w:sz w:val="20"/>
                <w:szCs w:val="20"/>
              </w:rPr>
            </w:pPr>
            <w:r w:rsidRPr="00934D79">
              <w:rPr>
                <w:i/>
                <w:color w:val="0000FF"/>
                <w:sz w:val="20"/>
                <w:szCs w:val="20"/>
              </w:rPr>
              <w:t>&lt;mm/dd/yy&gt;</w:t>
            </w:r>
          </w:p>
        </w:tc>
        <w:tc>
          <w:tcPr>
            <w:tcW w:w="2497" w:type="dxa"/>
          </w:tcPr>
          <w:p w:rsidR="00CF515D" w:rsidRPr="00934D79" w:rsidRDefault="00CF515D" w:rsidP="007159D0">
            <w:pPr>
              <w:keepLines/>
              <w:widowControl w:val="0"/>
              <w:spacing w:line="240" w:lineRule="atLeast"/>
              <w:rPr>
                <w:sz w:val="20"/>
                <w:szCs w:val="20"/>
              </w:rPr>
            </w:pPr>
            <w:r w:rsidRPr="00934D79">
              <w:rPr>
                <w:i/>
                <w:color w:val="0000FF"/>
                <w:sz w:val="20"/>
                <w:szCs w:val="20"/>
              </w:rPr>
              <w:t>&lt;reason&gt;</w:t>
            </w:r>
          </w:p>
        </w:tc>
      </w:tr>
      <w:tr w:rsidR="00CF515D" w:rsidRPr="00934D79" w:rsidTr="007159D0">
        <w:tblPrEx>
          <w:tblCellMar>
            <w:top w:w="0" w:type="dxa"/>
            <w:bottom w:w="0" w:type="dxa"/>
          </w:tblCellMar>
        </w:tblPrEx>
        <w:trPr>
          <w:trHeight w:val="233"/>
        </w:trPr>
        <w:tc>
          <w:tcPr>
            <w:tcW w:w="946" w:type="dxa"/>
          </w:tcPr>
          <w:p w:rsidR="00CF515D" w:rsidRPr="00934D79" w:rsidRDefault="00CF515D" w:rsidP="007159D0">
            <w:pPr>
              <w:keepLines/>
              <w:widowControl w:val="0"/>
              <w:spacing w:line="240" w:lineRule="atLeast"/>
              <w:jc w:val="center"/>
              <w:rPr>
                <w:sz w:val="20"/>
                <w:szCs w:val="20"/>
              </w:rPr>
            </w:pPr>
          </w:p>
        </w:tc>
        <w:tc>
          <w:tcPr>
            <w:tcW w:w="1682" w:type="dxa"/>
          </w:tcPr>
          <w:p w:rsidR="00CF515D" w:rsidRPr="00934D79" w:rsidRDefault="00CF515D" w:rsidP="007159D0">
            <w:pPr>
              <w:keepLines/>
              <w:widowControl w:val="0"/>
              <w:spacing w:line="240" w:lineRule="atLeast"/>
              <w:jc w:val="center"/>
              <w:rPr>
                <w:sz w:val="20"/>
                <w:szCs w:val="20"/>
              </w:rPr>
            </w:pPr>
          </w:p>
        </w:tc>
        <w:tc>
          <w:tcPr>
            <w:tcW w:w="1344" w:type="dxa"/>
          </w:tcPr>
          <w:p w:rsidR="00CF515D" w:rsidRPr="00934D79" w:rsidRDefault="00CF515D" w:rsidP="007159D0">
            <w:pPr>
              <w:keepLines/>
              <w:widowControl w:val="0"/>
              <w:spacing w:line="240" w:lineRule="atLeast"/>
              <w:jc w:val="center"/>
              <w:rPr>
                <w:sz w:val="20"/>
                <w:szCs w:val="20"/>
              </w:rPr>
            </w:pPr>
          </w:p>
        </w:tc>
        <w:tc>
          <w:tcPr>
            <w:tcW w:w="1324" w:type="dxa"/>
          </w:tcPr>
          <w:p w:rsidR="00CF515D" w:rsidRPr="00934D79" w:rsidRDefault="00CF515D" w:rsidP="007159D0">
            <w:pPr>
              <w:keepLines/>
              <w:widowControl w:val="0"/>
              <w:spacing w:line="240" w:lineRule="atLeast"/>
              <w:jc w:val="center"/>
              <w:rPr>
                <w:sz w:val="20"/>
                <w:szCs w:val="20"/>
              </w:rPr>
            </w:pPr>
          </w:p>
        </w:tc>
        <w:tc>
          <w:tcPr>
            <w:tcW w:w="1513" w:type="dxa"/>
          </w:tcPr>
          <w:p w:rsidR="00CF515D" w:rsidRPr="00934D79" w:rsidRDefault="00CF515D" w:rsidP="007159D0">
            <w:pPr>
              <w:keepLines/>
              <w:widowControl w:val="0"/>
              <w:spacing w:line="240" w:lineRule="atLeast"/>
              <w:jc w:val="center"/>
              <w:rPr>
                <w:sz w:val="20"/>
                <w:szCs w:val="20"/>
              </w:rPr>
            </w:pPr>
          </w:p>
        </w:tc>
        <w:tc>
          <w:tcPr>
            <w:tcW w:w="2497" w:type="dxa"/>
          </w:tcPr>
          <w:p w:rsidR="00CF515D" w:rsidRPr="00934D79" w:rsidRDefault="00CF515D" w:rsidP="007159D0">
            <w:pPr>
              <w:keepLines/>
              <w:widowControl w:val="0"/>
              <w:spacing w:line="240" w:lineRule="atLeast"/>
              <w:jc w:val="center"/>
              <w:rPr>
                <w:sz w:val="20"/>
                <w:szCs w:val="20"/>
              </w:rPr>
            </w:pPr>
          </w:p>
        </w:tc>
      </w:tr>
      <w:tr w:rsidR="00CF515D" w:rsidRPr="00934D79" w:rsidTr="007159D0">
        <w:tblPrEx>
          <w:tblCellMar>
            <w:top w:w="0" w:type="dxa"/>
            <w:bottom w:w="0" w:type="dxa"/>
          </w:tblCellMar>
        </w:tblPrEx>
        <w:trPr>
          <w:trHeight w:val="248"/>
        </w:trPr>
        <w:tc>
          <w:tcPr>
            <w:tcW w:w="946" w:type="dxa"/>
          </w:tcPr>
          <w:p w:rsidR="00CF515D" w:rsidRPr="00934D79" w:rsidRDefault="00CF515D" w:rsidP="007159D0">
            <w:pPr>
              <w:keepLines/>
              <w:widowControl w:val="0"/>
              <w:spacing w:line="240" w:lineRule="atLeast"/>
              <w:jc w:val="center"/>
              <w:rPr>
                <w:sz w:val="20"/>
                <w:szCs w:val="20"/>
              </w:rPr>
            </w:pPr>
          </w:p>
        </w:tc>
        <w:tc>
          <w:tcPr>
            <w:tcW w:w="1682" w:type="dxa"/>
          </w:tcPr>
          <w:p w:rsidR="00CF515D" w:rsidRPr="00934D79" w:rsidRDefault="00CF515D" w:rsidP="007159D0">
            <w:pPr>
              <w:keepLines/>
              <w:widowControl w:val="0"/>
              <w:spacing w:line="240" w:lineRule="atLeast"/>
              <w:jc w:val="center"/>
              <w:rPr>
                <w:sz w:val="20"/>
                <w:szCs w:val="20"/>
              </w:rPr>
            </w:pPr>
          </w:p>
        </w:tc>
        <w:tc>
          <w:tcPr>
            <w:tcW w:w="1344" w:type="dxa"/>
          </w:tcPr>
          <w:p w:rsidR="00CF515D" w:rsidRPr="00934D79" w:rsidRDefault="00CF515D" w:rsidP="007159D0">
            <w:pPr>
              <w:keepLines/>
              <w:widowControl w:val="0"/>
              <w:spacing w:line="240" w:lineRule="atLeast"/>
              <w:jc w:val="center"/>
              <w:rPr>
                <w:sz w:val="20"/>
                <w:szCs w:val="20"/>
              </w:rPr>
            </w:pPr>
          </w:p>
        </w:tc>
        <w:tc>
          <w:tcPr>
            <w:tcW w:w="1324" w:type="dxa"/>
          </w:tcPr>
          <w:p w:rsidR="00CF515D" w:rsidRPr="00934D79" w:rsidRDefault="00CF515D" w:rsidP="007159D0">
            <w:pPr>
              <w:keepLines/>
              <w:widowControl w:val="0"/>
              <w:spacing w:line="240" w:lineRule="atLeast"/>
              <w:jc w:val="center"/>
              <w:rPr>
                <w:sz w:val="20"/>
                <w:szCs w:val="20"/>
              </w:rPr>
            </w:pPr>
          </w:p>
        </w:tc>
        <w:tc>
          <w:tcPr>
            <w:tcW w:w="1513" w:type="dxa"/>
          </w:tcPr>
          <w:p w:rsidR="00CF515D" w:rsidRPr="00934D79" w:rsidRDefault="00CF515D" w:rsidP="007159D0">
            <w:pPr>
              <w:keepLines/>
              <w:widowControl w:val="0"/>
              <w:spacing w:line="240" w:lineRule="atLeast"/>
              <w:jc w:val="center"/>
              <w:rPr>
                <w:sz w:val="20"/>
                <w:szCs w:val="20"/>
              </w:rPr>
            </w:pPr>
          </w:p>
        </w:tc>
        <w:tc>
          <w:tcPr>
            <w:tcW w:w="2497" w:type="dxa"/>
          </w:tcPr>
          <w:p w:rsidR="00CF515D" w:rsidRPr="00934D79" w:rsidRDefault="00CF515D" w:rsidP="007159D0">
            <w:pPr>
              <w:keepLines/>
              <w:widowControl w:val="0"/>
              <w:spacing w:line="240" w:lineRule="atLeast"/>
              <w:jc w:val="center"/>
              <w:rPr>
                <w:sz w:val="20"/>
                <w:szCs w:val="20"/>
              </w:rPr>
            </w:pPr>
          </w:p>
        </w:tc>
      </w:tr>
      <w:tr w:rsidR="00CF515D" w:rsidRPr="00934D79" w:rsidTr="007159D0">
        <w:tblPrEx>
          <w:tblCellMar>
            <w:top w:w="0" w:type="dxa"/>
            <w:bottom w:w="0" w:type="dxa"/>
          </w:tblCellMar>
        </w:tblPrEx>
        <w:trPr>
          <w:trHeight w:val="248"/>
        </w:trPr>
        <w:tc>
          <w:tcPr>
            <w:tcW w:w="946" w:type="dxa"/>
          </w:tcPr>
          <w:p w:rsidR="00CF515D" w:rsidRPr="00934D79" w:rsidRDefault="00CF515D" w:rsidP="007159D0">
            <w:pPr>
              <w:keepLines/>
              <w:widowControl w:val="0"/>
              <w:spacing w:line="240" w:lineRule="atLeast"/>
              <w:jc w:val="center"/>
              <w:rPr>
                <w:sz w:val="20"/>
                <w:szCs w:val="20"/>
              </w:rPr>
            </w:pPr>
          </w:p>
        </w:tc>
        <w:tc>
          <w:tcPr>
            <w:tcW w:w="1682" w:type="dxa"/>
          </w:tcPr>
          <w:p w:rsidR="00CF515D" w:rsidRPr="00934D79" w:rsidRDefault="00CF515D" w:rsidP="007159D0">
            <w:pPr>
              <w:keepLines/>
              <w:widowControl w:val="0"/>
              <w:spacing w:line="240" w:lineRule="atLeast"/>
              <w:jc w:val="center"/>
              <w:rPr>
                <w:sz w:val="20"/>
                <w:szCs w:val="20"/>
              </w:rPr>
            </w:pPr>
          </w:p>
        </w:tc>
        <w:tc>
          <w:tcPr>
            <w:tcW w:w="1344" w:type="dxa"/>
          </w:tcPr>
          <w:p w:rsidR="00CF515D" w:rsidRPr="00934D79" w:rsidRDefault="00CF515D" w:rsidP="007159D0">
            <w:pPr>
              <w:keepLines/>
              <w:widowControl w:val="0"/>
              <w:spacing w:line="240" w:lineRule="atLeast"/>
              <w:jc w:val="center"/>
              <w:rPr>
                <w:sz w:val="20"/>
                <w:szCs w:val="20"/>
              </w:rPr>
            </w:pPr>
          </w:p>
        </w:tc>
        <w:tc>
          <w:tcPr>
            <w:tcW w:w="1324" w:type="dxa"/>
          </w:tcPr>
          <w:p w:rsidR="00CF515D" w:rsidRPr="00934D79" w:rsidRDefault="00CF515D" w:rsidP="007159D0">
            <w:pPr>
              <w:keepLines/>
              <w:widowControl w:val="0"/>
              <w:spacing w:line="240" w:lineRule="atLeast"/>
              <w:jc w:val="center"/>
              <w:rPr>
                <w:sz w:val="20"/>
                <w:szCs w:val="20"/>
              </w:rPr>
            </w:pPr>
          </w:p>
        </w:tc>
        <w:tc>
          <w:tcPr>
            <w:tcW w:w="1513" w:type="dxa"/>
          </w:tcPr>
          <w:p w:rsidR="00CF515D" w:rsidRPr="00934D79" w:rsidRDefault="00CF515D" w:rsidP="007159D0">
            <w:pPr>
              <w:keepLines/>
              <w:widowControl w:val="0"/>
              <w:spacing w:line="240" w:lineRule="atLeast"/>
              <w:jc w:val="center"/>
              <w:rPr>
                <w:sz w:val="20"/>
                <w:szCs w:val="20"/>
              </w:rPr>
            </w:pPr>
          </w:p>
        </w:tc>
        <w:tc>
          <w:tcPr>
            <w:tcW w:w="2497" w:type="dxa"/>
          </w:tcPr>
          <w:p w:rsidR="00CF515D" w:rsidRPr="00934D79" w:rsidRDefault="00CF515D" w:rsidP="007159D0">
            <w:pPr>
              <w:keepLines/>
              <w:widowControl w:val="0"/>
              <w:spacing w:line="240" w:lineRule="atLeast"/>
              <w:jc w:val="center"/>
              <w:rPr>
                <w:sz w:val="20"/>
                <w:szCs w:val="20"/>
              </w:rPr>
            </w:pPr>
          </w:p>
        </w:tc>
      </w:tr>
    </w:tbl>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Default="00CF515D" w:rsidP="00CF515D">
      <w:pPr>
        <w:spacing w:before="180" w:after="120"/>
        <w:jc w:val="center"/>
        <w:rPr>
          <w:rFonts w:ascii="Arial" w:hAnsi="Arial" w:cs="Arial"/>
          <w:b/>
          <w:i/>
          <w:iCs/>
          <w:color w:val="0000FF"/>
          <w:sz w:val="28"/>
          <w:szCs w:val="28"/>
        </w:rPr>
      </w:pPr>
    </w:p>
    <w:p w:rsidR="00CF515D" w:rsidRPr="00934D79" w:rsidRDefault="00CF515D" w:rsidP="00CF515D">
      <w:pPr>
        <w:spacing w:before="180" w:after="120"/>
        <w:jc w:val="center"/>
        <w:rPr>
          <w:rFonts w:ascii="Arial" w:hAnsi="Arial" w:cs="Arial"/>
          <w:b/>
          <w:i/>
          <w:iCs/>
          <w:color w:val="0000FF"/>
          <w:sz w:val="28"/>
          <w:szCs w:val="28"/>
        </w:rPr>
      </w:pPr>
      <w:r w:rsidRPr="00934D79">
        <w:rPr>
          <w:rFonts w:ascii="Arial" w:hAnsi="Arial" w:cs="Arial"/>
          <w:b/>
          <w:i/>
          <w:iCs/>
          <w:color w:val="0000FF"/>
          <w:sz w:val="28"/>
          <w:szCs w:val="28"/>
        </w:rPr>
        <w:lastRenderedPageBreak/>
        <w:t>Note to the Author</w:t>
      </w:r>
    </w:p>
    <w:p w:rsidR="00CF515D" w:rsidRPr="00934D79" w:rsidRDefault="00CF515D" w:rsidP="00CF515D">
      <w:pPr>
        <w:shd w:val="clear" w:color="auto" w:fill="FFFFFF"/>
        <w:rPr>
          <w:rFonts w:ascii="Arial" w:hAnsi="Arial" w:cs="Arial"/>
          <w:i/>
          <w:color w:val="0000FF"/>
          <w:szCs w:val="20"/>
        </w:rPr>
      </w:pPr>
      <w:r w:rsidRPr="00934D79">
        <w:rPr>
          <w:rFonts w:ascii="Arial" w:hAnsi="Arial" w:cs="Arial"/>
          <w:i/>
          <w:color w:val="0000FF"/>
          <w:szCs w:val="20"/>
        </w:rPr>
        <w:t xml:space="preserve">[This document is a template of a </w:t>
      </w:r>
      <w:r w:rsidRPr="00626B5D">
        <w:rPr>
          <w:rFonts w:ascii="Arial" w:hAnsi="Arial" w:cs="Arial"/>
          <w:b/>
          <w:i/>
          <w:color w:val="0000FF"/>
          <w:szCs w:val="20"/>
        </w:rPr>
        <w:t>Risk Detail Worksheet</w:t>
      </w:r>
      <w:r w:rsidRPr="00934D79">
        <w:rPr>
          <w:rFonts w:ascii="Arial" w:hAnsi="Arial" w:cs="Arial"/>
          <w:i/>
          <w:color w:val="0000FF"/>
          <w:szCs w:val="20"/>
        </w:rPr>
        <w:t xml:space="preserve"> document for a project. The template includes instructions to the author, boilerplate text, and fields that should be replaced with the values specific to the project.</w:t>
      </w:r>
    </w:p>
    <w:p w:rsidR="00CF515D" w:rsidRPr="00934D79" w:rsidRDefault="00CF515D" w:rsidP="00CF515D">
      <w:pPr>
        <w:shd w:val="clear" w:color="auto" w:fill="FFFFFF"/>
        <w:rPr>
          <w:rFonts w:ascii="Arial" w:hAnsi="Arial" w:cs="Arial"/>
          <w:i/>
          <w:color w:val="0000FF"/>
          <w:szCs w:val="20"/>
        </w:rPr>
      </w:pPr>
    </w:p>
    <w:p w:rsidR="00CF515D" w:rsidRPr="00934D79" w:rsidRDefault="00CF515D" w:rsidP="00CF515D">
      <w:pPr>
        <w:numPr>
          <w:ilvl w:val="0"/>
          <w:numId w:val="37"/>
        </w:numPr>
        <w:shd w:val="clear" w:color="auto" w:fill="FFFFFF"/>
        <w:spacing w:before="60" w:after="60"/>
        <w:jc w:val="both"/>
        <w:rPr>
          <w:rFonts w:ascii="Arial" w:hAnsi="Arial" w:cs="Arial"/>
          <w:i/>
          <w:color w:val="0000FF"/>
          <w:szCs w:val="20"/>
        </w:rPr>
      </w:pPr>
      <w:r w:rsidRPr="00934D79">
        <w:rPr>
          <w:rFonts w:ascii="Arial" w:hAnsi="Arial" w:cs="Arial"/>
          <w:i/>
          <w:color w:val="0000FF"/>
          <w:szCs w:val="20"/>
        </w:rPr>
        <w:t>Blue italicized text enclosed in square brackets ([text]) provides instructions to the document author, or describes the intent, assumptions and context for content included in this document.</w:t>
      </w:r>
    </w:p>
    <w:p w:rsidR="00CF515D" w:rsidRPr="00934D79" w:rsidRDefault="00CF515D" w:rsidP="00CF515D">
      <w:pPr>
        <w:shd w:val="clear" w:color="auto" w:fill="FFFFFF"/>
        <w:rPr>
          <w:rFonts w:ascii="Arial" w:hAnsi="Arial" w:cs="Arial"/>
          <w:i/>
          <w:color w:val="0000FF"/>
          <w:szCs w:val="20"/>
        </w:rPr>
      </w:pPr>
    </w:p>
    <w:p w:rsidR="00CF515D" w:rsidRPr="00934D79" w:rsidRDefault="00CF515D" w:rsidP="00CF515D">
      <w:pPr>
        <w:numPr>
          <w:ilvl w:val="0"/>
          <w:numId w:val="37"/>
        </w:numPr>
        <w:shd w:val="clear" w:color="auto" w:fill="FFFFFF"/>
        <w:spacing w:before="60" w:after="60"/>
        <w:jc w:val="both"/>
        <w:rPr>
          <w:rFonts w:ascii="Arial" w:hAnsi="Arial" w:cs="Arial"/>
          <w:i/>
          <w:color w:val="0000FF"/>
          <w:szCs w:val="20"/>
        </w:rPr>
      </w:pPr>
      <w:r w:rsidRPr="00934D79">
        <w:rPr>
          <w:rFonts w:ascii="Arial" w:hAnsi="Arial" w:cs="Arial"/>
          <w:i/>
          <w:color w:val="0000FF"/>
          <w:szCs w:val="20"/>
        </w:rPr>
        <w:t>Blue italicized text enclosed in angle brackets (&lt;text&gt;) indicates a field that should be replaced with information specific to a particular project.</w:t>
      </w:r>
    </w:p>
    <w:p w:rsidR="00CF515D" w:rsidRPr="00934D79" w:rsidRDefault="00CF515D" w:rsidP="00CF515D">
      <w:pPr>
        <w:shd w:val="clear" w:color="auto" w:fill="FFFFFF"/>
        <w:rPr>
          <w:rFonts w:ascii="Arial" w:hAnsi="Arial" w:cs="Arial"/>
          <w:i/>
          <w:color w:val="0000FF"/>
          <w:szCs w:val="20"/>
        </w:rPr>
      </w:pPr>
    </w:p>
    <w:p w:rsidR="00CF515D" w:rsidRPr="00934D79" w:rsidRDefault="00CF515D" w:rsidP="00CF515D">
      <w:pPr>
        <w:numPr>
          <w:ilvl w:val="0"/>
          <w:numId w:val="37"/>
        </w:numPr>
        <w:shd w:val="clear" w:color="auto" w:fill="FFFFFF"/>
        <w:spacing w:before="60" w:after="60"/>
        <w:jc w:val="both"/>
        <w:rPr>
          <w:rFonts w:ascii="Arial" w:hAnsi="Arial" w:cs="Arial"/>
          <w:i/>
          <w:color w:val="0000FF"/>
          <w:szCs w:val="20"/>
        </w:rPr>
      </w:pPr>
      <w:r w:rsidRPr="00934D79">
        <w:rPr>
          <w:rFonts w:ascii="Arial" w:hAnsi="Arial" w:cs="Arial"/>
          <w:i/>
          <w:color w:val="0000FF"/>
          <w:szCs w:val="2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CF515D" w:rsidRPr="00934D79" w:rsidRDefault="00CF515D" w:rsidP="00CF515D">
      <w:pPr>
        <w:shd w:val="clear" w:color="auto" w:fill="FFFFFF"/>
        <w:rPr>
          <w:rFonts w:ascii="Arial" w:hAnsi="Arial" w:cs="Arial"/>
          <w:i/>
          <w:color w:val="0000FF"/>
          <w:szCs w:val="20"/>
        </w:rPr>
      </w:pPr>
    </w:p>
    <w:p w:rsidR="00CF515D" w:rsidRPr="00934D79" w:rsidRDefault="00CF515D" w:rsidP="00CF515D">
      <w:pPr>
        <w:shd w:val="clear" w:color="auto" w:fill="FFFFFF"/>
        <w:rPr>
          <w:rFonts w:ascii="Arial" w:hAnsi="Arial" w:cs="Arial"/>
          <w:i/>
          <w:color w:val="0000FF"/>
          <w:szCs w:val="20"/>
        </w:rPr>
      </w:pPr>
      <w:r w:rsidRPr="00934D79">
        <w:rPr>
          <w:rFonts w:ascii="Arial" w:hAnsi="Arial" w:cs="Arial"/>
          <w:i/>
          <w:color w:val="0000FF"/>
          <w:szCs w:val="20"/>
        </w:rPr>
        <w:t>When using this template for your project document, it is recommended that you follow these steps:</w:t>
      </w:r>
    </w:p>
    <w:p w:rsidR="00CF515D" w:rsidRPr="00934D79" w:rsidRDefault="00CF515D" w:rsidP="00CF515D">
      <w:pPr>
        <w:numPr>
          <w:ilvl w:val="0"/>
          <w:numId w:val="36"/>
        </w:numPr>
        <w:shd w:val="clear" w:color="auto" w:fill="FFFFFF"/>
        <w:spacing w:before="60" w:after="60"/>
        <w:jc w:val="both"/>
        <w:rPr>
          <w:rFonts w:ascii="Arial" w:hAnsi="Arial" w:cs="Arial"/>
          <w:i/>
          <w:color w:val="0000FF"/>
          <w:szCs w:val="20"/>
        </w:rPr>
      </w:pPr>
      <w:r w:rsidRPr="00934D79">
        <w:rPr>
          <w:rFonts w:ascii="Arial" w:hAnsi="Arial" w:cs="Arial"/>
          <w:i/>
          <w:color w:val="0000FF"/>
          <w:szCs w:val="20"/>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CF515D" w:rsidRPr="00934D79" w:rsidRDefault="00CF515D" w:rsidP="00CF515D">
      <w:pPr>
        <w:widowControl w:val="0"/>
        <w:numPr>
          <w:ilvl w:val="1"/>
          <w:numId w:val="35"/>
        </w:numPr>
        <w:spacing w:before="60" w:after="120" w:line="240" w:lineRule="atLeast"/>
        <w:jc w:val="both"/>
        <w:rPr>
          <w:rFonts w:ascii="Arial" w:hAnsi="Arial" w:cs="Arial"/>
          <w:i/>
          <w:color w:val="0000FF"/>
          <w:szCs w:val="20"/>
        </w:rPr>
      </w:pPr>
      <w:r w:rsidRPr="00934D79">
        <w:rPr>
          <w:rFonts w:ascii="Arial" w:hAnsi="Arial" w:cs="Arial"/>
          <w:i/>
          <w:color w:val="0000FF"/>
          <w:szCs w:val="20"/>
        </w:rPr>
        <w:t xml:space="preserve">Select File&gt;Properties&gt;Summary and fill in the Title field with the Document Name and the Subject field with the Project Name.  </w:t>
      </w:r>
    </w:p>
    <w:p w:rsidR="00CF515D" w:rsidRPr="00934D79" w:rsidRDefault="00CF515D" w:rsidP="00CF515D">
      <w:pPr>
        <w:widowControl w:val="0"/>
        <w:numPr>
          <w:ilvl w:val="1"/>
          <w:numId w:val="35"/>
        </w:numPr>
        <w:spacing w:before="60" w:after="120" w:line="240" w:lineRule="atLeast"/>
        <w:jc w:val="both"/>
        <w:rPr>
          <w:rFonts w:ascii="Arial" w:hAnsi="Arial" w:cs="Arial"/>
          <w:i/>
          <w:color w:val="0000FF"/>
          <w:szCs w:val="20"/>
        </w:rPr>
      </w:pPr>
      <w:r w:rsidRPr="00934D79">
        <w:rPr>
          <w:rFonts w:ascii="Arial" w:hAnsi="Arial" w:cs="Arial"/>
          <w:i/>
          <w:color w:val="0000FF"/>
          <w:szCs w:val="20"/>
        </w:rPr>
        <w:t xml:space="preserve">Select File&gt;Properties&gt;Custom and fill in the Last Modified, Status, and Version fields with the appropriate information for this document. </w:t>
      </w:r>
    </w:p>
    <w:p w:rsidR="00CF515D" w:rsidRPr="00934D79" w:rsidRDefault="00CF515D" w:rsidP="00CF515D">
      <w:pPr>
        <w:widowControl w:val="0"/>
        <w:numPr>
          <w:ilvl w:val="1"/>
          <w:numId w:val="35"/>
        </w:numPr>
        <w:spacing w:before="60" w:after="120" w:line="240" w:lineRule="atLeast"/>
        <w:jc w:val="both"/>
        <w:rPr>
          <w:rFonts w:ascii="Arial" w:hAnsi="Arial" w:cs="Arial"/>
          <w:i/>
          <w:color w:val="0000FF"/>
          <w:szCs w:val="20"/>
        </w:rPr>
      </w:pPr>
      <w:r w:rsidRPr="00934D79">
        <w:rPr>
          <w:rFonts w:ascii="Arial" w:hAnsi="Arial" w:cs="Arial"/>
          <w:i/>
          <w:color w:val="0000FF"/>
          <w:szCs w:val="20"/>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CF515D" w:rsidRPr="00934D79" w:rsidRDefault="00CF515D" w:rsidP="00CF515D">
      <w:pPr>
        <w:keepLines/>
        <w:numPr>
          <w:ilvl w:val="0"/>
          <w:numId w:val="35"/>
        </w:numPr>
        <w:spacing w:before="60" w:after="120" w:line="240" w:lineRule="atLeast"/>
        <w:ind w:left="936" w:hanging="576"/>
        <w:jc w:val="both"/>
        <w:rPr>
          <w:rFonts w:ascii="Arial" w:hAnsi="Arial" w:cs="Arial"/>
          <w:i/>
          <w:color w:val="0000FF"/>
          <w:szCs w:val="20"/>
        </w:rPr>
      </w:pPr>
      <w:r w:rsidRPr="00934D79">
        <w:rPr>
          <w:rFonts w:ascii="Arial" w:hAnsi="Arial" w:cs="Arial"/>
          <w:i/>
          <w:color w:val="0000FF"/>
          <w:szCs w:val="20"/>
        </w:rPr>
        <w:t xml:space="preserve">Modify boilerplate text as appropriate to the specific project. </w:t>
      </w:r>
    </w:p>
    <w:p w:rsidR="00CF515D" w:rsidRPr="00934D79" w:rsidRDefault="00CF515D" w:rsidP="00CF515D">
      <w:pPr>
        <w:keepLines/>
        <w:numPr>
          <w:ilvl w:val="0"/>
          <w:numId w:val="35"/>
        </w:numPr>
        <w:spacing w:before="60" w:after="120" w:line="240" w:lineRule="atLeast"/>
        <w:jc w:val="both"/>
        <w:rPr>
          <w:rFonts w:ascii="Arial" w:hAnsi="Arial" w:cs="Arial"/>
          <w:i/>
          <w:color w:val="0000FF"/>
          <w:szCs w:val="20"/>
        </w:rPr>
      </w:pPr>
      <w:r w:rsidRPr="00934D79">
        <w:rPr>
          <w:rFonts w:ascii="Arial" w:hAnsi="Arial" w:cs="Arial"/>
          <w:i/>
          <w:color w:val="0000FF"/>
          <w:szCs w:val="20"/>
        </w:rPr>
        <w:t>To add any new sections to the document, ensure that the appropriate header and body text styles are maintained.  Styles used for the Section Headings are Heading 1, Heading 2 and Heading 3.  Style used for boilerplate text is Body Text.</w:t>
      </w:r>
    </w:p>
    <w:p w:rsidR="00CF515D" w:rsidRPr="00934D79" w:rsidRDefault="00CF515D" w:rsidP="00CF515D">
      <w:pPr>
        <w:keepLines/>
        <w:numPr>
          <w:ilvl w:val="0"/>
          <w:numId w:val="35"/>
        </w:numPr>
        <w:tabs>
          <w:tab w:val="left" w:pos="1080"/>
        </w:tabs>
        <w:spacing w:before="60" w:after="120" w:line="240" w:lineRule="atLeast"/>
        <w:jc w:val="both"/>
        <w:rPr>
          <w:rFonts w:ascii="Arial" w:hAnsi="Arial" w:cs="Arial"/>
          <w:i/>
          <w:color w:val="0000FF"/>
          <w:szCs w:val="20"/>
        </w:rPr>
      </w:pPr>
      <w:r w:rsidRPr="00934D79">
        <w:rPr>
          <w:rFonts w:ascii="Arial" w:hAnsi="Arial" w:cs="Arial"/>
          <w:i/>
          <w:color w:val="0000FF"/>
          <w:szCs w:val="20"/>
        </w:rPr>
        <w:t>To update the Table of Contents, right-click and select “Update field” and choose the option- “Update entire table”</w:t>
      </w:r>
    </w:p>
    <w:p w:rsidR="00CF515D" w:rsidRPr="00934D79" w:rsidRDefault="00CF515D" w:rsidP="00CF515D">
      <w:pPr>
        <w:keepLines/>
        <w:numPr>
          <w:ilvl w:val="0"/>
          <w:numId w:val="35"/>
        </w:numPr>
        <w:tabs>
          <w:tab w:val="left" w:pos="1080"/>
        </w:tabs>
        <w:spacing w:before="60" w:after="120" w:line="240" w:lineRule="atLeast"/>
        <w:jc w:val="both"/>
        <w:rPr>
          <w:rFonts w:ascii="Arial" w:hAnsi="Arial" w:cs="Arial"/>
          <w:i/>
          <w:color w:val="0000FF"/>
          <w:szCs w:val="20"/>
        </w:rPr>
      </w:pPr>
      <w:r w:rsidRPr="00934D79">
        <w:rPr>
          <w:rFonts w:ascii="Arial" w:hAnsi="Arial" w:cs="Arial"/>
          <w:i/>
          <w:color w:val="0000FF"/>
          <w:szCs w:val="20"/>
        </w:rPr>
        <w:lastRenderedPageBreak/>
        <w:t>Before submission of the first draft of this document, delete this “Notes to the Author” page and all instructions to the author, which appear throughout the document as blue italicized text enclosed in square brackets.]</w:t>
      </w:r>
    </w:p>
    <w:p w:rsidR="00CF515D" w:rsidRDefault="00CF515D" w:rsidP="00A71DC0">
      <w:pPr>
        <w:rPr>
          <w:rFonts w:ascii="Arial" w:hAnsi="Arial" w:cs="Arial"/>
          <w:lang w:val="de-DE"/>
        </w:rPr>
      </w:pPr>
      <w:r w:rsidRPr="00934D79">
        <w:rPr>
          <w:b/>
          <w:bCs/>
        </w:rPr>
        <w:br w:type="page"/>
      </w:r>
    </w:p>
    <w:p w:rsidR="00CF515D" w:rsidRPr="00A71DC0" w:rsidRDefault="00CF515D" w:rsidP="00A71DC0">
      <w:pPr>
        <w:rPr>
          <w:rFonts w:ascii="Arial" w:hAnsi="Arial" w:cs="Arial"/>
          <w:lang w:val="de-DE"/>
        </w:rPr>
      </w:pPr>
    </w:p>
    <w:p w:rsidR="00A71DC0" w:rsidRPr="00A71DC0" w:rsidRDefault="00A71DC0" w:rsidP="00A71DC0">
      <w:pPr>
        <w:rPr>
          <w:rFonts w:ascii="Arial" w:hAnsi="Arial" w:cs="Arial"/>
          <w:lang w:val="de-DE"/>
        </w:rPr>
      </w:pPr>
    </w:p>
    <w:p w:rsidR="001E1B8F" w:rsidRPr="00F50948" w:rsidRDefault="00B76D4C" w:rsidP="0091525F">
      <w:pPr>
        <w:jc w:val="center"/>
        <w:rPr>
          <w:rFonts w:ascii="Arial" w:hAnsi="Arial" w:cs="Arial"/>
          <w:b/>
          <w:sz w:val="32"/>
          <w:szCs w:val="32"/>
        </w:rPr>
      </w:pPr>
      <w:r w:rsidRPr="00F50948">
        <w:rPr>
          <w:rFonts w:ascii="Arial" w:hAnsi="Arial" w:cs="Arial"/>
          <w:b/>
          <w:sz w:val="32"/>
          <w:szCs w:val="32"/>
        </w:rPr>
        <w:t>TABLE OF CONTENTS</w:t>
      </w:r>
    </w:p>
    <w:p w:rsidR="00B76D4C" w:rsidRPr="00D15541" w:rsidRDefault="00B76D4C" w:rsidP="007B46B0">
      <w:pPr>
        <w:pStyle w:val="TOC1"/>
        <w:rPr>
          <w:rFonts w:ascii="Arial" w:hAnsi="Arial" w:cs="Arial"/>
          <w:sz w:val="22"/>
          <w:szCs w:val="22"/>
        </w:rPr>
      </w:pPr>
    </w:p>
    <w:p w:rsidR="007124B0" w:rsidRPr="00AB5277" w:rsidRDefault="00E0156D">
      <w:pPr>
        <w:pStyle w:val="TOC1"/>
        <w:rPr>
          <w:rFonts w:ascii="Arial" w:hAnsi="Arial" w:cs="Arial"/>
          <w:noProof/>
          <w:sz w:val="22"/>
          <w:szCs w:val="22"/>
        </w:rPr>
      </w:pPr>
      <w:r w:rsidRPr="007124B0">
        <w:rPr>
          <w:rFonts w:ascii="Arial" w:hAnsi="Arial" w:cs="Arial"/>
          <w:b/>
        </w:rPr>
        <w:fldChar w:fldCharType="begin"/>
      </w:r>
      <w:r w:rsidRPr="007124B0">
        <w:rPr>
          <w:rFonts w:ascii="Arial" w:hAnsi="Arial" w:cs="Arial"/>
          <w:b/>
        </w:rPr>
        <w:instrText xml:space="preserve"> TOC \o "1-3" \h \z \u </w:instrText>
      </w:r>
      <w:r w:rsidRPr="007124B0">
        <w:rPr>
          <w:rFonts w:ascii="Arial" w:hAnsi="Arial" w:cs="Arial"/>
          <w:b/>
        </w:rPr>
        <w:fldChar w:fldCharType="separate"/>
      </w:r>
      <w:hyperlink w:anchor="_Toc382833678" w:history="1">
        <w:r w:rsidR="007124B0" w:rsidRPr="00CF515D">
          <w:rPr>
            <w:rStyle w:val="Hyperlink"/>
            <w:rFonts w:ascii="Arial" w:hAnsi="Arial" w:cs="Arial"/>
            <w:noProof/>
          </w:rPr>
          <w:t>VERSION HISTORY</w:t>
        </w:r>
        <w:r w:rsidR="007124B0" w:rsidRPr="007124B0">
          <w:rPr>
            <w:rFonts w:ascii="Arial" w:hAnsi="Arial" w:cs="Arial"/>
            <w:noProof/>
            <w:webHidden/>
          </w:rPr>
          <w:tab/>
        </w:r>
        <w:r w:rsidR="007124B0" w:rsidRPr="007124B0">
          <w:rPr>
            <w:rFonts w:ascii="Arial" w:hAnsi="Arial" w:cs="Arial"/>
            <w:noProof/>
            <w:webHidden/>
          </w:rPr>
          <w:fldChar w:fldCharType="begin"/>
        </w:r>
        <w:r w:rsidR="007124B0" w:rsidRPr="007124B0">
          <w:rPr>
            <w:rFonts w:ascii="Arial" w:hAnsi="Arial" w:cs="Arial"/>
            <w:noProof/>
            <w:webHidden/>
          </w:rPr>
          <w:instrText xml:space="preserve"> PAGEREF _Toc382833678 \h </w:instrText>
        </w:r>
        <w:r w:rsidR="007124B0" w:rsidRPr="007124B0">
          <w:rPr>
            <w:rFonts w:ascii="Arial" w:hAnsi="Arial" w:cs="Arial"/>
            <w:noProof/>
            <w:webHidden/>
          </w:rPr>
        </w:r>
        <w:r w:rsidR="007124B0" w:rsidRPr="007124B0">
          <w:rPr>
            <w:rFonts w:ascii="Arial" w:hAnsi="Arial" w:cs="Arial"/>
            <w:noProof/>
            <w:webHidden/>
          </w:rPr>
          <w:fldChar w:fldCharType="separate"/>
        </w:r>
        <w:r w:rsidR="007124B0" w:rsidRPr="007124B0">
          <w:rPr>
            <w:rFonts w:ascii="Arial" w:hAnsi="Arial" w:cs="Arial"/>
            <w:noProof/>
            <w:webHidden/>
          </w:rPr>
          <w:t>3</w:t>
        </w:r>
        <w:r w:rsidR="007124B0"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79" w:history="1">
        <w:r w:rsidRPr="007124B0">
          <w:rPr>
            <w:rStyle w:val="Hyperlink"/>
            <w:rFonts w:ascii="Arial" w:hAnsi="Arial" w:cs="Arial"/>
            <w:noProof/>
          </w:rPr>
          <w:t>1.0 Introduction to the Risk Detail Worksheet</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_Toc382833679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6</w:t>
        </w:r>
        <w:r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80" w:history="1">
        <w:r w:rsidRPr="007124B0">
          <w:rPr>
            <w:rStyle w:val="Hyperlink"/>
            <w:rFonts w:ascii="Arial" w:hAnsi="Arial" w:cs="Arial"/>
            <w:noProof/>
          </w:rPr>
          <w:t>2.0 Explanation of the Risk Detail Data Fields</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_Toc382833680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6</w:t>
        </w:r>
        <w:r w:rsidRPr="007124B0">
          <w:rPr>
            <w:rFonts w:ascii="Arial" w:hAnsi="Arial" w:cs="Arial"/>
            <w:noProof/>
            <w:webHidden/>
          </w:rPr>
          <w:fldChar w:fldCharType="end"/>
        </w:r>
      </w:hyperlink>
    </w:p>
    <w:p w:rsidR="007124B0" w:rsidRPr="00AB5277" w:rsidRDefault="007124B0">
      <w:pPr>
        <w:pStyle w:val="TOC2"/>
        <w:tabs>
          <w:tab w:val="right" w:leader="dot" w:pos="8630"/>
        </w:tabs>
        <w:rPr>
          <w:rFonts w:ascii="Arial" w:hAnsi="Arial" w:cs="Arial"/>
          <w:noProof/>
          <w:sz w:val="22"/>
          <w:szCs w:val="22"/>
        </w:rPr>
      </w:pPr>
      <w:hyperlink w:anchor="_Toc382833681" w:history="1">
        <w:r w:rsidRPr="007124B0">
          <w:rPr>
            <w:rStyle w:val="Hyperlink"/>
            <w:rFonts w:ascii="Arial" w:hAnsi="Arial" w:cs="Arial"/>
            <w:noProof/>
          </w:rPr>
          <w:t>2.1 Risk Management Data</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_Toc382833681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6</w:t>
        </w:r>
        <w:r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82" w:history="1">
        <w:r w:rsidRPr="007124B0">
          <w:rPr>
            <w:rStyle w:val="Hyperlink"/>
            <w:rFonts w:ascii="Arial" w:hAnsi="Arial" w:cs="Arial"/>
            <w:noProof/>
          </w:rPr>
          <w:t>3.0 Risk Category and Scoring Fields</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_Toc382833682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8</w:t>
        </w:r>
        <w:r w:rsidRPr="007124B0">
          <w:rPr>
            <w:rFonts w:ascii="Arial" w:hAnsi="Arial" w:cs="Arial"/>
            <w:noProof/>
            <w:webHidden/>
          </w:rPr>
          <w:fldChar w:fldCharType="end"/>
        </w:r>
      </w:hyperlink>
    </w:p>
    <w:p w:rsidR="007124B0" w:rsidRPr="00AB5277" w:rsidRDefault="007124B0">
      <w:pPr>
        <w:pStyle w:val="TOC2"/>
        <w:tabs>
          <w:tab w:val="right" w:leader="dot" w:pos="8630"/>
        </w:tabs>
        <w:rPr>
          <w:rFonts w:ascii="Arial" w:hAnsi="Arial" w:cs="Arial"/>
          <w:noProof/>
          <w:sz w:val="22"/>
          <w:szCs w:val="22"/>
        </w:rPr>
      </w:pPr>
      <w:hyperlink w:anchor="_Toc382833683" w:history="1">
        <w:r w:rsidRPr="007124B0">
          <w:rPr>
            <w:rStyle w:val="Hyperlink"/>
            <w:rFonts w:ascii="Arial" w:hAnsi="Arial" w:cs="Arial"/>
            <w:noProof/>
          </w:rPr>
          <w:t>3.1 Additional Scoring Fields</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_Toc382833683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9</w:t>
        </w:r>
        <w:r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84" w:history="1">
        <w:r w:rsidRPr="007124B0">
          <w:rPr>
            <w:rStyle w:val="Hyperlink"/>
            <w:rFonts w:ascii="Arial" w:hAnsi="Arial" w:cs="Arial"/>
            <w:noProof/>
          </w:rPr>
          <w:t>4.0 Objective Scoring of the Risk Detail Worksheet</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_Toc382833684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11</w:t>
        </w:r>
        <w:r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85" w:history="1">
        <w:r w:rsidRPr="007124B0">
          <w:rPr>
            <w:rStyle w:val="Hyperlink"/>
            <w:rFonts w:ascii="Arial" w:hAnsi="Arial" w:cs="Arial"/>
            <w:noProof/>
          </w:rPr>
          <w:t>5.0 Subjective Scoring of the Risk Detail Worksheet</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_Toc382833685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11</w:t>
        </w:r>
        <w:r w:rsidRPr="007124B0">
          <w:rPr>
            <w:rFonts w:ascii="Arial" w:hAnsi="Arial" w:cs="Arial"/>
            <w:noProof/>
            <w:webHidden/>
          </w:rPr>
          <w:fldChar w:fldCharType="end"/>
        </w:r>
      </w:hyperlink>
    </w:p>
    <w:p w:rsidR="007124B0" w:rsidRPr="00AB5277" w:rsidRDefault="007124B0">
      <w:pPr>
        <w:pStyle w:val="TOC1"/>
        <w:rPr>
          <w:rFonts w:ascii="Arial" w:hAnsi="Arial" w:cs="Arial"/>
          <w:noProof/>
          <w:sz w:val="22"/>
          <w:szCs w:val="22"/>
        </w:rPr>
      </w:pPr>
      <w:hyperlink w:anchor="_Toc382833686" w:history="1">
        <w:r w:rsidRPr="007124B0">
          <w:rPr>
            <w:rStyle w:val="Hyperlink"/>
            <w:rFonts w:ascii="Arial" w:hAnsi="Arial" w:cs="Arial"/>
            <w:noProof/>
          </w:rPr>
          <w:t>6.0 Overall Scoring of the Risk Detail Worksheet</w:t>
        </w:r>
        <w:r w:rsidRPr="007124B0">
          <w:rPr>
            <w:rFonts w:ascii="Arial" w:hAnsi="Arial" w:cs="Arial"/>
            <w:noProof/>
            <w:webHidden/>
          </w:rPr>
          <w:tab/>
        </w:r>
        <w:r w:rsidRPr="007124B0">
          <w:rPr>
            <w:rFonts w:ascii="Arial" w:hAnsi="Arial" w:cs="Arial"/>
            <w:noProof/>
            <w:webHidden/>
          </w:rPr>
          <w:fldChar w:fldCharType="begin"/>
        </w:r>
        <w:r w:rsidRPr="007124B0">
          <w:rPr>
            <w:rFonts w:ascii="Arial" w:hAnsi="Arial" w:cs="Arial"/>
            <w:noProof/>
            <w:webHidden/>
          </w:rPr>
          <w:instrText xml:space="preserve"> PAGEREF _Toc382833686 \h </w:instrText>
        </w:r>
        <w:r w:rsidRPr="007124B0">
          <w:rPr>
            <w:rFonts w:ascii="Arial" w:hAnsi="Arial" w:cs="Arial"/>
            <w:noProof/>
            <w:webHidden/>
          </w:rPr>
        </w:r>
        <w:r w:rsidRPr="007124B0">
          <w:rPr>
            <w:rFonts w:ascii="Arial" w:hAnsi="Arial" w:cs="Arial"/>
            <w:noProof/>
            <w:webHidden/>
          </w:rPr>
          <w:fldChar w:fldCharType="separate"/>
        </w:r>
        <w:r w:rsidRPr="007124B0">
          <w:rPr>
            <w:rFonts w:ascii="Arial" w:hAnsi="Arial" w:cs="Arial"/>
            <w:noProof/>
            <w:webHidden/>
          </w:rPr>
          <w:t>13</w:t>
        </w:r>
        <w:r w:rsidRPr="007124B0">
          <w:rPr>
            <w:rFonts w:ascii="Arial" w:hAnsi="Arial" w:cs="Arial"/>
            <w:noProof/>
            <w:webHidden/>
          </w:rPr>
          <w:fldChar w:fldCharType="end"/>
        </w:r>
      </w:hyperlink>
    </w:p>
    <w:p w:rsidR="00B76D4C" w:rsidRPr="007124B0" w:rsidRDefault="00E0156D" w:rsidP="00B76D4C">
      <w:pPr>
        <w:jc w:val="center"/>
        <w:rPr>
          <w:rFonts w:ascii="Arial" w:hAnsi="Arial" w:cs="Arial"/>
        </w:rPr>
      </w:pPr>
      <w:r w:rsidRPr="007124B0">
        <w:rPr>
          <w:rFonts w:ascii="Arial" w:hAnsi="Arial" w:cs="Arial"/>
          <w:b/>
        </w:rPr>
        <w:fldChar w:fldCharType="end"/>
      </w:r>
    </w:p>
    <w:p w:rsidR="00B76D4C" w:rsidRPr="007124B0" w:rsidRDefault="00B76D4C" w:rsidP="00B76D4C">
      <w:pPr>
        <w:rPr>
          <w:rFonts w:ascii="Arial" w:hAnsi="Arial" w:cs="Arial"/>
          <w:sz w:val="22"/>
          <w:szCs w:val="22"/>
        </w:rPr>
        <w:sectPr w:rsidR="00B76D4C" w:rsidRPr="007124B0">
          <w:headerReference w:type="default" r:id="rId13"/>
          <w:footerReference w:type="default" r:id="rId14"/>
          <w:pgSz w:w="12240" w:h="15840"/>
          <w:pgMar w:top="1440" w:right="1800" w:bottom="1440" w:left="1800" w:header="720" w:footer="720" w:gutter="0"/>
          <w:cols w:space="720"/>
          <w:docGrid w:linePitch="360"/>
        </w:sectPr>
      </w:pPr>
    </w:p>
    <w:p w:rsidR="00323A3B" w:rsidRPr="00A71DC0" w:rsidRDefault="00927FB2" w:rsidP="00A71DC0">
      <w:pPr>
        <w:pStyle w:val="Heading1"/>
      </w:pPr>
      <w:bookmarkStart w:id="2" w:name="_Toc382833679"/>
      <w:r>
        <w:t xml:space="preserve">1.0 </w:t>
      </w:r>
      <w:r w:rsidR="001A70DC" w:rsidRPr="00A71DC0">
        <w:t xml:space="preserve">Introduction to the </w:t>
      </w:r>
      <w:r w:rsidR="001F436E" w:rsidRPr="00A71DC0">
        <w:t>Risk</w:t>
      </w:r>
      <w:r w:rsidR="001A70DC" w:rsidRPr="00A71DC0">
        <w:t xml:space="preserve"> Detail Worksheet</w:t>
      </w:r>
      <w:bookmarkEnd w:id="2"/>
    </w:p>
    <w:p w:rsidR="00323A3B" w:rsidRPr="00A71DC0" w:rsidRDefault="00323A3B">
      <w:pPr>
        <w:rPr>
          <w:rFonts w:ascii="Arial" w:hAnsi="Arial" w:cs="Arial"/>
        </w:rPr>
      </w:pPr>
    </w:p>
    <w:p w:rsidR="0073732C" w:rsidRPr="00A71DC0" w:rsidRDefault="00CA7B20">
      <w:pPr>
        <w:rPr>
          <w:rFonts w:ascii="Arial" w:hAnsi="Arial" w:cs="Arial"/>
        </w:rPr>
      </w:pPr>
      <w:r w:rsidRPr="00A71DC0">
        <w:rPr>
          <w:rFonts w:ascii="Arial" w:hAnsi="Arial" w:cs="Arial"/>
        </w:rPr>
        <w:t>Risk Management is a method of managing that concentrates on identification and controlling the areas or events that have a potential of causing unwanted change. The nature of any given risk is composed of three elements: the event, the probability, and the severity (or impact). To complete the management of risk the project manger must then establish response strategies that appropriately address the risk, assign individuals to monitor and control the risk, and lastly report on the status and health of the risk and the risk plan.</w:t>
      </w:r>
    </w:p>
    <w:p w:rsidR="00B65340" w:rsidRPr="00A71DC0" w:rsidRDefault="00B65340">
      <w:pPr>
        <w:rPr>
          <w:rFonts w:ascii="Arial" w:hAnsi="Arial" w:cs="Arial"/>
        </w:rPr>
      </w:pPr>
    </w:p>
    <w:p w:rsidR="00B65340" w:rsidRPr="00A71DC0" w:rsidRDefault="00B65340">
      <w:pPr>
        <w:rPr>
          <w:rFonts w:ascii="Arial" w:hAnsi="Arial" w:cs="Arial"/>
        </w:rPr>
      </w:pPr>
      <w:r w:rsidRPr="00A71DC0">
        <w:rPr>
          <w:rFonts w:ascii="Arial" w:hAnsi="Arial" w:cs="Arial"/>
        </w:rPr>
        <w:t xml:space="preserve">The </w:t>
      </w:r>
      <w:r w:rsidR="006E7DB4" w:rsidRPr="00A71DC0">
        <w:rPr>
          <w:rFonts w:ascii="Arial" w:hAnsi="Arial" w:cs="Arial"/>
          <w:i/>
        </w:rPr>
        <w:t>Risk</w:t>
      </w:r>
      <w:r w:rsidR="004E04D0" w:rsidRPr="00A71DC0">
        <w:rPr>
          <w:rFonts w:ascii="Arial" w:hAnsi="Arial" w:cs="Arial"/>
          <w:i/>
        </w:rPr>
        <w:t xml:space="preserve"> </w:t>
      </w:r>
      <w:r w:rsidR="007A2623" w:rsidRPr="00A71DC0">
        <w:rPr>
          <w:rFonts w:ascii="Arial" w:hAnsi="Arial" w:cs="Arial"/>
          <w:i/>
        </w:rPr>
        <w:t>Detail</w:t>
      </w:r>
      <w:r w:rsidR="007A2623" w:rsidRPr="00A71DC0">
        <w:rPr>
          <w:rFonts w:ascii="Arial" w:hAnsi="Arial" w:cs="Arial"/>
        </w:rPr>
        <w:t xml:space="preserve"> </w:t>
      </w:r>
      <w:r w:rsidR="004E04D0" w:rsidRPr="00A71DC0">
        <w:rPr>
          <w:rFonts w:ascii="Arial" w:hAnsi="Arial" w:cs="Arial"/>
        </w:rPr>
        <w:t xml:space="preserve">worksheet </w:t>
      </w:r>
      <w:r w:rsidR="00C5732F" w:rsidRPr="00A71DC0">
        <w:rPr>
          <w:rFonts w:ascii="Arial" w:hAnsi="Arial" w:cs="Arial"/>
        </w:rPr>
        <w:t xml:space="preserve">contains pertinent data regarding the project </w:t>
      </w:r>
      <w:r w:rsidR="006E7DB4" w:rsidRPr="00A71DC0">
        <w:rPr>
          <w:rFonts w:ascii="Arial" w:hAnsi="Arial" w:cs="Arial"/>
        </w:rPr>
        <w:t>risk</w:t>
      </w:r>
      <w:r w:rsidR="00C5732F" w:rsidRPr="00A71DC0">
        <w:rPr>
          <w:rFonts w:ascii="Arial" w:hAnsi="Arial" w:cs="Arial"/>
        </w:rPr>
        <w:t xml:space="preserve"> that allows for the objective measurement of </w:t>
      </w:r>
      <w:r w:rsidR="006E7DB4" w:rsidRPr="00A71DC0">
        <w:rPr>
          <w:rFonts w:ascii="Arial" w:hAnsi="Arial" w:cs="Arial"/>
        </w:rPr>
        <w:t>how well risk is being managed</w:t>
      </w:r>
      <w:r w:rsidR="00C5732F" w:rsidRPr="00A71DC0">
        <w:rPr>
          <w:rFonts w:ascii="Arial" w:hAnsi="Arial" w:cs="Arial"/>
        </w:rPr>
        <w:t xml:space="preserve"> </w:t>
      </w:r>
      <w:r w:rsidR="006E7DB4" w:rsidRPr="00A71DC0">
        <w:rPr>
          <w:rFonts w:ascii="Arial" w:hAnsi="Arial" w:cs="Arial"/>
        </w:rPr>
        <w:t>on</w:t>
      </w:r>
      <w:r w:rsidR="00C5732F" w:rsidRPr="00A71DC0">
        <w:rPr>
          <w:rFonts w:ascii="Arial" w:hAnsi="Arial" w:cs="Arial"/>
        </w:rPr>
        <w:t xml:space="preserve"> the project </w:t>
      </w:r>
      <w:r w:rsidR="006E7DB4" w:rsidRPr="00A71DC0">
        <w:rPr>
          <w:rFonts w:ascii="Arial" w:hAnsi="Arial" w:cs="Arial"/>
        </w:rPr>
        <w:t>du</w:t>
      </w:r>
      <w:r w:rsidR="00C5732F" w:rsidRPr="00A71DC0">
        <w:rPr>
          <w:rFonts w:ascii="Arial" w:hAnsi="Arial" w:cs="Arial"/>
        </w:rPr>
        <w:t>ring its</w:t>
      </w:r>
      <w:r w:rsidR="004E04D0" w:rsidRPr="00A71DC0">
        <w:rPr>
          <w:rFonts w:ascii="Arial" w:hAnsi="Arial" w:cs="Arial"/>
        </w:rPr>
        <w:t xml:space="preserve"> lifecycle. </w:t>
      </w:r>
      <w:r w:rsidR="006E7DB4" w:rsidRPr="00A71DC0">
        <w:rPr>
          <w:rFonts w:ascii="Arial" w:hAnsi="Arial" w:cs="Arial"/>
        </w:rPr>
        <w:t xml:space="preserve">The worksheet also gives an indication of the level of risk held in the project. </w:t>
      </w:r>
      <w:r w:rsidR="004E04D0" w:rsidRPr="00A71DC0">
        <w:rPr>
          <w:rFonts w:ascii="Arial" w:hAnsi="Arial" w:cs="Arial"/>
        </w:rPr>
        <w:t>This Practices Guide will discuss the four major sections of the worksheet and explain how to complete them and evaluate the metrics as they relate to the overall health rating of the project.</w:t>
      </w:r>
    </w:p>
    <w:p w:rsidR="00BB2007" w:rsidRPr="00A71DC0" w:rsidRDefault="00BB2007">
      <w:pPr>
        <w:rPr>
          <w:rFonts w:ascii="Arial" w:hAnsi="Arial" w:cs="Arial"/>
        </w:rPr>
      </w:pPr>
    </w:p>
    <w:p w:rsidR="001A70DC" w:rsidRPr="00A71DC0" w:rsidRDefault="00D84E24">
      <w:pPr>
        <w:rPr>
          <w:rFonts w:ascii="Arial" w:hAnsi="Arial" w:cs="Arial"/>
        </w:rPr>
      </w:pPr>
      <w:r w:rsidRPr="00A71DC0">
        <w:rPr>
          <w:rFonts w:ascii="Arial" w:hAnsi="Arial" w:cs="Arial"/>
        </w:rPr>
        <w:t xml:space="preserve">The four </w:t>
      </w:r>
      <w:r w:rsidR="00C5732F" w:rsidRPr="00A71DC0">
        <w:rPr>
          <w:rFonts w:ascii="Arial" w:hAnsi="Arial" w:cs="Arial"/>
        </w:rPr>
        <w:t xml:space="preserve">sections cover the </w:t>
      </w:r>
      <w:r w:rsidR="006E7DB4" w:rsidRPr="00A71DC0">
        <w:rPr>
          <w:rFonts w:ascii="Arial" w:hAnsi="Arial" w:cs="Arial"/>
        </w:rPr>
        <w:t>risk detail</w:t>
      </w:r>
      <w:r w:rsidR="00C5732F" w:rsidRPr="00A71DC0">
        <w:rPr>
          <w:rFonts w:ascii="Arial" w:hAnsi="Arial" w:cs="Arial"/>
        </w:rPr>
        <w:t xml:space="preserve"> data, methods used to measure </w:t>
      </w:r>
      <w:r w:rsidR="006E7DB4" w:rsidRPr="00A71DC0">
        <w:rPr>
          <w:rFonts w:ascii="Arial" w:hAnsi="Arial" w:cs="Arial"/>
        </w:rPr>
        <w:t>the risk score</w:t>
      </w:r>
      <w:r w:rsidRPr="00A71DC0">
        <w:rPr>
          <w:rFonts w:ascii="Arial" w:hAnsi="Arial" w:cs="Arial"/>
        </w:rPr>
        <w:t>, the objective scoring of the worksheet, and the methods used to evaluate the subjective scoring of the worksheet.</w:t>
      </w:r>
    </w:p>
    <w:p w:rsidR="00D84E24" w:rsidRPr="00A71DC0" w:rsidRDefault="00D84E24">
      <w:pPr>
        <w:rPr>
          <w:rFonts w:ascii="Arial" w:hAnsi="Arial" w:cs="Arial"/>
        </w:rPr>
      </w:pPr>
    </w:p>
    <w:p w:rsidR="001A70DC" w:rsidRPr="00A71DC0" w:rsidRDefault="00927FB2" w:rsidP="00A71DC0">
      <w:pPr>
        <w:pStyle w:val="Heading1"/>
      </w:pPr>
      <w:bookmarkStart w:id="3" w:name="_Toc382833680"/>
      <w:r>
        <w:t xml:space="preserve">2.0 </w:t>
      </w:r>
      <w:r w:rsidR="001A70DC" w:rsidRPr="00A71DC0">
        <w:t xml:space="preserve">Explanation of the </w:t>
      </w:r>
      <w:r w:rsidR="001F436E" w:rsidRPr="00A71DC0">
        <w:t>Risk</w:t>
      </w:r>
      <w:r w:rsidR="001A70DC" w:rsidRPr="00A71DC0">
        <w:t xml:space="preserve"> Detail Data Fields</w:t>
      </w:r>
      <w:bookmarkEnd w:id="3"/>
    </w:p>
    <w:p w:rsidR="001A70DC" w:rsidRPr="00A71DC0" w:rsidRDefault="001A70DC" w:rsidP="001A70DC">
      <w:pPr>
        <w:rPr>
          <w:rFonts w:ascii="Arial" w:hAnsi="Arial" w:cs="Arial"/>
        </w:rPr>
      </w:pPr>
    </w:p>
    <w:p w:rsidR="001A70DC" w:rsidRPr="00A71DC0" w:rsidRDefault="00630EF6" w:rsidP="001A70DC">
      <w:pPr>
        <w:rPr>
          <w:rFonts w:ascii="Arial" w:hAnsi="Arial" w:cs="Arial"/>
        </w:rPr>
      </w:pPr>
      <w:r w:rsidRPr="00A71DC0">
        <w:rPr>
          <w:rFonts w:ascii="Arial" w:hAnsi="Arial" w:cs="Arial"/>
        </w:rPr>
        <w:t>This se</w:t>
      </w:r>
      <w:r w:rsidR="009077B4" w:rsidRPr="00A71DC0">
        <w:rPr>
          <w:rFonts w:ascii="Arial" w:hAnsi="Arial" w:cs="Arial"/>
        </w:rPr>
        <w:t xml:space="preserve">ction explains the </w:t>
      </w:r>
      <w:r w:rsidR="006E7DB4" w:rsidRPr="00A71DC0">
        <w:rPr>
          <w:rFonts w:ascii="Arial" w:hAnsi="Arial" w:cs="Arial"/>
        </w:rPr>
        <w:t>risk detail</w:t>
      </w:r>
      <w:r w:rsidR="009077B4" w:rsidRPr="00A71DC0">
        <w:rPr>
          <w:rFonts w:ascii="Arial" w:hAnsi="Arial" w:cs="Arial"/>
        </w:rPr>
        <w:t xml:space="preserve"> data fields for the project </w:t>
      </w:r>
      <w:r w:rsidRPr="00A71DC0">
        <w:rPr>
          <w:rFonts w:ascii="Arial" w:hAnsi="Arial" w:cs="Arial"/>
        </w:rPr>
        <w:t xml:space="preserve">and the valid data that should be keyed into each field. </w:t>
      </w:r>
      <w:r w:rsidR="00D84E24" w:rsidRPr="00A71DC0">
        <w:rPr>
          <w:rFonts w:ascii="Arial" w:hAnsi="Arial" w:cs="Arial"/>
        </w:rPr>
        <w:t>These fields are used to evaluate and me</w:t>
      </w:r>
      <w:r w:rsidR="009077B4" w:rsidRPr="00A71DC0">
        <w:rPr>
          <w:rFonts w:ascii="Arial" w:hAnsi="Arial" w:cs="Arial"/>
        </w:rPr>
        <w:t xml:space="preserve">asure the </w:t>
      </w:r>
      <w:r w:rsidR="006E7DB4" w:rsidRPr="00A71DC0">
        <w:rPr>
          <w:rFonts w:ascii="Arial" w:hAnsi="Arial" w:cs="Arial"/>
        </w:rPr>
        <w:t>level of risk contained in the project and how well risk is being managed by the project team.</w:t>
      </w:r>
      <w:r w:rsidR="00D84E24" w:rsidRPr="00A71DC0">
        <w:rPr>
          <w:rFonts w:ascii="Arial" w:hAnsi="Arial" w:cs="Arial"/>
        </w:rPr>
        <w:t xml:space="preserve"> </w:t>
      </w:r>
      <w:r w:rsidR="006E7DB4" w:rsidRPr="00A71DC0">
        <w:rPr>
          <w:rFonts w:ascii="Arial" w:hAnsi="Arial" w:cs="Arial"/>
        </w:rPr>
        <w:t>These</w:t>
      </w:r>
      <w:r w:rsidR="00D84E24" w:rsidRPr="00A71DC0">
        <w:rPr>
          <w:rFonts w:ascii="Arial" w:hAnsi="Arial" w:cs="Arial"/>
        </w:rPr>
        <w:t xml:space="preserve"> are required entry fields.</w:t>
      </w:r>
    </w:p>
    <w:p w:rsidR="001A70DC" w:rsidRPr="00A71DC0" w:rsidRDefault="001A70DC">
      <w:pPr>
        <w:rPr>
          <w:rFonts w:ascii="Arial" w:hAnsi="Arial" w:cs="Arial"/>
        </w:rPr>
      </w:pPr>
    </w:p>
    <w:p w:rsidR="000F467D" w:rsidRPr="00A71DC0" w:rsidRDefault="003A3272" w:rsidP="00A71DC0">
      <w:pPr>
        <w:pStyle w:val="Heading2"/>
      </w:pPr>
      <w:bookmarkStart w:id="4" w:name="_Toc382833681"/>
      <w:r>
        <w:t xml:space="preserve">2.1 </w:t>
      </w:r>
      <w:r w:rsidR="006E7DB4" w:rsidRPr="00A71DC0">
        <w:t>Risk Management</w:t>
      </w:r>
      <w:r w:rsidR="001A70DC" w:rsidRPr="00A71DC0">
        <w:t xml:space="preserve"> </w:t>
      </w:r>
      <w:r w:rsidR="009077B4" w:rsidRPr="00A71DC0">
        <w:t>Data</w:t>
      </w:r>
      <w:bookmarkEnd w:id="4"/>
    </w:p>
    <w:p w:rsidR="000F467D" w:rsidRPr="00A71DC0" w:rsidRDefault="000F467D">
      <w:pPr>
        <w:rPr>
          <w:rFonts w:ascii="Arial" w:hAnsi="Arial" w:cs="Arial"/>
        </w:rPr>
      </w:pPr>
    </w:p>
    <w:p w:rsidR="00BB2007" w:rsidRPr="00A71DC0" w:rsidRDefault="006E7DB4">
      <w:pPr>
        <w:rPr>
          <w:rFonts w:ascii="Arial" w:hAnsi="Arial" w:cs="Arial"/>
        </w:rPr>
      </w:pPr>
      <w:r w:rsidRPr="00A71DC0">
        <w:rPr>
          <w:rFonts w:ascii="Arial" w:hAnsi="Arial" w:cs="Arial"/>
        </w:rPr>
        <w:t>In order to appropriately manage the risk in a project several elements of risk management must be recorded and tracked</w:t>
      </w:r>
      <w:r w:rsidR="00E17607" w:rsidRPr="00A71DC0">
        <w:rPr>
          <w:rFonts w:ascii="Arial" w:hAnsi="Arial" w:cs="Arial"/>
        </w:rPr>
        <w:t>.</w:t>
      </w:r>
      <w:r w:rsidRPr="00A71DC0">
        <w:rPr>
          <w:rFonts w:ascii="Arial" w:hAnsi="Arial" w:cs="Arial"/>
        </w:rPr>
        <w:t xml:space="preserve"> </w:t>
      </w:r>
      <w:r w:rsidR="00D84B6F" w:rsidRPr="00A71DC0">
        <w:rPr>
          <w:rFonts w:ascii="Arial" w:hAnsi="Arial" w:cs="Arial"/>
        </w:rPr>
        <w:t>The data provided in this section will satisfy the risk management processes of Risk Identification, Risk Analysis, Risk Response Strategy, and Risk Control. As a result of the recording of this data, metrics will be derived that will indicate to the project manager and governing bodies the strength of the teams risk management capability and the level of risk contained in the project.</w:t>
      </w:r>
    </w:p>
    <w:p w:rsidR="000E48FF" w:rsidRPr="00A71DC0" w:rsidRDefault="000E48FF">
      <w:pPr>
        <w:rPr>
          <w:rFonts w:ascii="Arial" w:hAnsi="Arial" w:cs="Arial"/>
        </w:rPr>
      </w:pPr>
    </w:p>
    <w:p w:rsidR="00323A3B" w:rsidRPr="00A71DC0" w:rsidRDefault="00D6592B">
      <w:pPr>
        <w:rPr>
          <w:rFonts w:ascii="Arial" w:hAnsi="Arial" w:cs="Arial"/>
        </w:rPr>
      </w:pPr>
      <w:r w:rsidRPr="00A71DC0">
        <w:rPr>
          <w:rFonts w:ascii="Arial" w:hAnsi="Arial" w:cs="Arial"/>
        </w:rPr>
        <w:t xml:space="preserve">The following </w:t>
      </w:r>
      <w:r w:rsidR="009F7BAD" w:rsidRPr="00A71DC0">
        <w:rPr>
          <w:rFonts w:ascii="Arial" w:hAnsi="Arial" w:cs="Arial"/>
        </w:rPr>
        <w:t>table identifies a</w:t>
      </w:r>
      <w:r w:rsidR="009077B4" w:rsidRPr="00A71DC0">
        <w:rPr>
          <w:rFonts w:ascii="Arial" w:hAnsi="Arial" w:cs="Arial"/>
        </w:rPr>
        <w:t xml:space="preserve">nd describes each </w:t>
      </w:r>
      <w:r w:rsidR="009F7BAD" w:rsidRPr="00A71DC0">
        <w:rPr>
          <w:rFonts w:ascii="Arial" w:hAnsi="Arial" w:cs="Arial"/>
        </w:rPr>
        <w:t>field and discuss</w:t>
      </w:r>
      <w:r w:rsidR="00B95ED7" w:rsidRPr="00A71DC0">
        <w:rPr>
          <w:rFonts w:ascii="Arial" w:hAnsi="Arial" w:cs="Arial"/>
        </w:rPr>
        <w:t>es</w:t>
      </w:r>
      <w:r w:rsidR="009F7BAD" w:rsidRPr="00A71DC0">
        <w:rPr>
          <w:rFonts w:ascii="Arial" w:hAnsi="Arial" w:cs="Arial"/>
        </w:rPr>
        <w:t xml:space="preserve"> the valid data to be entered.</w:t>
      </w:r>
    </w:p>
    <w:p w:rsidR="00D84E24" w:rsidRDefault="00D84E24">
      <w:pPr>
        <w:rPr>
          <w:rFonts w:ascii="Arial" w:hAnsi="Arial" w:cs="Arial"/>
        </w:rPr>
      </w:pPr>
    </w:p>
    <w:p w:rsidR="00CF515D" w:rsidRDefault="00CF515D">
      <w:pPr>
        <w:rPr>
          <w:rFonts w:ascii="Arial" w:hAnsi="Arial" w:cs="Arial"/>
        </w:rPr>
      </w:pPr>
    </w:p>
    <w:p w:rsidR="00CF515D" w:rsidRDefault="00CF515D">
      <w:pPr>
        <w:rPr>
          <w:rFonts w:ascii="Arial" w:hAnsi="Arial" w:cs="Arial"/>
        </w:rPr>
      </w:pPr>
    </w:p>
    <w:p w:rsidR="00CF1D45" w:rsidRPr="00A71DC0" w:rsidRDefault="00CF1D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84E24" w:rsidRPr="00A71DC0" w:rsidTr="007F7901">
        <w:trPr>
          <w:tblHeader/>
        </w:trPr>
        <w:tc>
          <w:tcPr>
            <w:tcW w:w="2628" w:type="dxa"/>
            <w:shd w:val="clear" w:color="auto" w:fill="C0C0C0"/>
          </w:tcPr>
          <w:p w:rsidR="00D84E24" w:rsidRPr="00A71DC0" w:rsidRDefault="00D84E24" w:rsidP="00D14CA6">
            <w:pPr>
              <w:rPr>
                <w:rFonts w:ascii="Arial" w:hAnsi="Arial" w:cs="Arial"/>
                <w:b/>
              </w:rPr>
            </w:pPr>
            <w:r w:rsidRPr="00A71DC0">
              <w:rPr>
                <w:rFonts w:ascii="Arial" w:hAnsi="Arial" w:cs="Arial"/>
                <w:b/>
              </w:rPr>
              <w:t>Field Name</w:t>
            </w:r>
          </w:p>
        </w:tc>
        <w:tc>
          <w:tcPr>
            <w:tcW w:w="6228" w:type="dxa"/>
            <w:shd w:val="clear" w:color="auto" w:fill="C0C0C0"/>
          </w:tcPr>
          <w:p w:rsidR="00D84E24" w:rsidRPr="00A71DC0" w:rsidRDefault="00D84E24" w:rsidP="00D14CA6">
            <w:pPr>
              <w:rPr>
                <w:rFonts w:ascii="Arial" w:hAnsi="Arial" w:cs="Arial"/>
                <w:b/>
              </w:rPr>
            </w:pPr>
            <w:r w:rsidRPr="00A71DC0">
              <w:rPr>
                <w:rFonts w:ascii="Arial" w:hAnsi="Arial" w:cs="Arial"/>
                <w:b/>
              </w:rPr>
              <w:t>Description</w:t>
            </w:r>
          </w:p>
        </w:tc>
      </w:tr>
      <w:tr w:rsidR="00D84E24" w:rsidRPr="00A71DC0" w:rsidTr="007F7901">
        <w:tc>
          <w:tcPr>
            <w:tcW w:w="2628" w:type="dxa"/>
            <w:shd w:val="clear" w:color="auto" w:fill="auto"/>
          </w:tcPr>
          <w:p w:rsidR="00D84E24" w:rsidRPr="00A71DC0" w:rsidRDefault="00C60C02" w:rsidP="00D14CA6">
            <w:pPr>
              <w:rPr>
                <w:rFonts w:ascii="Arial" w:hAnsi="Arial" w:cs="Arial"/>
              </w:rPr>
            </w:pPr>
            <w:r w:rsidRPr="00A71DC0">
              <w:rPr>
                <w:rFonts w:ascii="Arial" w:hAnsi="Arial" w:cs="Arial"/>
              </w:rPr>
              <w:t>Risk Number</w:t>
            </w:r>
          </w:p>
        </w:tc>
        <w:tc>
          <w:tcPr>
            <w:tcW w:w="6228" w:type="dxa"/>
            <w:shd w:val="clear" w:color="auto" w:fill="auto"/>
          </w:tcPr>
          <w:p w:rsidR="00D84E24" w:rsidRPr="00A71DC0" w:rsidRDefault="00C60C02" w:rsidP="00D14CA6">
            <w:pPr>
              <w:rPr>
                <w:rFonts w:ascii="Arial" w:hAnsi="Arial" w:cs="Arial"/>
              </w:rPr>
            </w:pPr>
            <w:r w:rsidRPr="00A71DC0">
              <w:rPr>
                <w:rFonts w:ascii="Arial" w:hAnsi="Arial" w:cs="Arial"/>
              </w:rPr>
              <w:t>Optional. A user-defined identifier.</w:t>
            </w:r>
            <w:r w:rsidR="009F7BAD" w:rsidRPr="00A71DC0">
              <w:rPr>
                <w:rFonts w:ascii="Arial" w:hAnsi="Arial" w:cs="Arial"/>
              </w:rPr>
              <w:t xml:space="preserve"> </w:t>
            </w:r>
          </w:p>
        </w:tc>
      </w:tr>
      <w:tr w:rsidR="00D84E24" w:rsidRPr="00A71DC0" w:rsidTr="007F7901">
        <w:tc>
          <w:tcPr>
            <w:tcW w:w="2628" w:type="dxa"/>
            <w:shd w:val="clear" w:color="auto" w:fill="auto"/>
          </w:tcPr>
          <w:p w:rsidR="00D84E24" w:rsidRPr="00A71DC0" w:rsidRDefault="00C60C02" w:rsidP="00D14CA6">
            <w:pPr>
              <w:rPr>
                <w:rFonts w:ascii="Arial" w:hAnsi="Arial" w:cs="Arial"/>
              </w:rPr>
            </w:pPr>
            <w:r w:rsidRPr="00A71DC0">
              <w:rPr>
                <w:rFonts w:ascii="Arial" w:hAnsi="Arial" w:cs="Arial"/>
              </w:rPr>
              <w:t>Risk Description</w:t>
            </w:r>
          </w:p>
        </w:tc>
        <w:tc>
          <w:tcPr>
            <w:tcW w:w="6228" w:type="dxa"/>
            <w:shd w:val="clear" w:color="auto" w:fill="auto"/>
          </w:tcPr>
          <w:p w:rsidR="00D84E24" w:rsidRPr="00A71DC0" w:rsidRDefault="00C60C02" w:rsidP="00D14CA6">
            <w:pPr>
              <w:rPr>
                <w:rFonts w:ascii="Arial" w:hAnsi="Arial" w:cs="Arial"/>
                <w:b/>
              </w:rPr>
            </w:pPr>
            <w:r w:rsidRPr="00A71DC0">
              <w:rPr>
                <w:rFonts w:ascii="Arial" w:hAnsi="Arial" w:cs="Arial"/>
              </w:rPr>
              <w:t>Required. This field describes the risk event that should also include the consequences if the risk occurs.</w:t>
            </w:r>
            <w:r w:rsidR="00CA7B20" w:rsidRPr="00A71DC0">
              <w:rPr>
                <w:rFonts w:ascii="Arial" w:hAnsi="Arial" w:cs="Arial"/>
              </w:rPr>
              <w:t xml:space="preserve"> A best practice to follow when writing the Risk description is: </w:t>
            </w:r>
            <w:r w:rsidR="00CA7B20" w:rsidRPr="00A71DC0">
              <w:rPr>
                <w:rFonts w:ascii="Arial" w:hAnsi="Arial" w:cs="Arial"/>
                <w:b/>
              </w:rPr>
              <w:t>[Event] may happen to the project, causing [impact to the project objectives].</w:t>
            </w:r>
          </w:p>
        </w:tc>
      </w:tr>
      <w:tr w:rsidR="00D84E24" w:rsidRPr="00A71DC0" w:rsidTr="007F7901">
        <w:tc>
          <w:tcPr>
            <w:tcW w:w="2628" w:type="dxa"/>
            <w:shd w:val="clear" w:color="auto" w:fill="auto"/>
          </w:tcPr>
          <w:p w:rsidR="00D84E24" w:rsidRPr="00A71DC0" w:rsidRDefault="00C60C02" w:rsidP="00D14CA6">
            <w:pPr>
              <w:rPr>
                <w:rFonts w:ascii="Arial" w:hAnsi="Arial" w:cs="Arial"/>
              </w:rPr>
            </w:pPr>
            <w:r w:rsidRPr="00A71DC0">
              <w:rPr>
                <w:rFonts w:ascii="Arial" w:hAnsi="Arial" w:cs="Arial"/>
              </w:rPr>
              <w:t>Probability of Occurrence</w:t>
            </w:r>
          </w:p>
        </w:tc>
        <w:tc>
          <w:tcPr>
            <w:tcW w:w="6228" w:type="dxa"/>
            <w:shd w:val="clear" w:color="auto" w:fill="auto"/>
          </w:tcPr>
          <w:p w:rsidR="00D84E24" w:rsidRPr="00A71DC0" w:rsidRDefault="00C60C02" w:rsidP="00D14CA6">
            <w:pPr>
              <w:rPr>
                <w:rFonts w:ascii="Arial" w:hAnsi="Arial" w:cs="Arial"/>
              </w:rPr>
            </w:pPr>
            <w:r w:rsidRPr="00A71DC0">
              <w:rPr>
                <w:rFonts w:ascii="Arial" w:hAnsi="Arial" w:cs="Arial"/>
              </w:rPr>
              <w:t>Required. This field signifies the likelihood that a risk will occur as ‘High’, ‘Medium’, or ‘Low’.</w:t>
            </w:r>
          </w:p>
        </w:tc>
      </w:tr>
      <w:tr w:rsidR="00D84E24" w:rsidRPr="00A71DC0" w:rsidTr="007F7901">
        <w:tc>
          <w:tcPr>
            <w:tcW w:w="2628" w:type="dxa"/>
            <w:shd w:val="clear" w:color="auto" w:fill="auto"/>
          </w:tcPr>
          <w:p w:rsidR="00D84E24" w:rsidRPr="00A71DC0" w:rsidRDefault="00C60C02" w:rsidP="00D14CA6">
            <w:pPr>
              <w:rPr>
                <w:rFonts w:ascii="Arial" w:hAnsi="Arial" w:cs="Arial"/>
              </w:rPr>
            </w:pPr>
            <w:r w:rsidRPr="00A71DC0">
              <w:rPr>
                <w:rFonts w:ascii="Arial" w:hAnsi="Arial" w:cs="Arial"/>
              </w:rPr>
              <w:t>Impact to Project</w:t>
            </w:r>
          </w:p>
        </w:tc>
        <w:tc>
          <w:tcPr>
            <w:tcW w:w="6228" w:type="dxa"/>
            <w:shd w:val="clear" w:color="auto" w:fill="auto"/>
          </w:tcPr>
          <w:p w:rsidR="00D84E24" w:rsidRPr="00A71DC0" w:rsidRDefault="00C60C02" w:rsidP="00D14CA6">
            <w:pPr>
              <w:rPr>
                <w:rFonts w:ascii="Arial" w:hAnsi="Arial" w:cs="Arial"/>
              </w:rPr>
            </w:pPr>
            <w:r w:rsidRPr="00A71DC0">
              <w:rPr>
                <w:rFonts w:ascii="Arial" w:hAnsi="Arial" w:cs="Arial"/>
              </w:rPr>
              <w:t>Required. This field signifies the impact the risk will have on the project as ‘High’, ‘Medium’, or ‘Low’.</w:t>
            </w:r>
          </w:p>
        </w:tc>
      </w:tr>
      <w:tr w:rsidR="00127B61" w:rsidRPr="00A71DC0" w:rsidTr="007F7901">
        <w:tc>
          <w:tcPr>
            <w:tcW w:w="2628" w:type="dxa"/>
            <w:shd w:val="clear" w:color="auto" w:fill="auto"/>
          </w:tcPr>
          <w:p w:rsidR="00127B61" w:rsidRPr="00A71DC0" w:rsidRDefault="00C60C02" w:rsidP="00D14CA6">
            <w:pPr>
              <w:rPr>
                <w:rFonts w:ascii="Arial" w:hAnsi="Arial" w:cs="Arial"/>
              </w:rPr>
            </w:pPr>
            <w:r w:rsidRPr="00A71DC0">
              <w:rPr>
                <w:rFonts w:ascii="Arial" w:hAnsi="Arial" w:cs="Arial"/>
              </w:rPr>
              <w:t>Mitigation Strategy</w:t>
            </w:r>
          </w:p>
        </w:tc>
        <w:tc>
          <w:tcPr>
            <w:tcW w:w="6228" w:type="dxa"/>
            <w:shd w:val="clear" w:color="auto" w:fill="auto"/>
          </w:tcPr>
          <w:p w:rsidR="00127B61" w:rsidRPr="00A71DC0" w:rsidRDefault="00C60C02" w:rsidP="00D14CA6">
            <w:pPr>
              <w:rPr>
                <w:rFonts w:ascii="Arial" w:hAnsi="Arial" w:cs="Arial"/>
              </w:rPr>
            </w:pPr>
            <w:r w:rsidRPr="00A71DC0">
              <w:rPr>
                <w:rFonts w:ascii="Arial" w:hAnsi="Arial" w:cs="Arial"/>
              </w:rPr>
              <w:t>Required or Cat 1 or Cat 2 risks. This field identifies the action to be taken and response approach to the identified risk. Not entering a response strategy for Cat 1 or Cat 2 risks will impact the risk health status. A Cat 1 and Cat 2 risk will be defined in the next section.</w:t>
            </w:r>
          </w:p>
        </w:tc>
      </w:tr>
      <w:tr w:rsidR="00C60C02" w:rsidRPr="00A71DC0" w:rsidTr="007F7901">
        <w:tc>
          <w:tcPr>
            <w:tcW w:w="2628" w:type="dxa"/>
            <w:shd w:val="clear" w:color="auto" w:fill="auto"/>
          </w:tcPr>
          <w:p w:rsidR="00C60C02" w:rsidRPr="00A71DC0" w:rsidRDefault="009851D1" w:rsidP="00D14CA6">
            <w:pPr>
              <w:rPr>
                <w:rFonts w:ascii="Arial" w:hAnsi="Arial" w:cs="Arial"/>
              </w:rPr>
            </w:pPr>
            <w:r w:rsidRPr="00A71DC0">
              <w:rPr>
                <w:rFonts w:ascii="Arial" w:hAnsi="Arial" w:cs="Arial"/>
              </w:rPr>
              <w:t>Objective Associated to</w:t>
            </w:r>
          </w:p>
        </w:tc>
        <w:tc>
          <w:tcPr>
            <w:tcW w:w="6228" w:type="dxa"/>
            <w:shd w:val="clear" w:color="auto" w:fill="auto"/>
          </w:tcPr>
          <w:p w:rsidR="00C60C02" w:rsidRPr="00A71DC0" w:rsidRDefault="009851D1" w:rsidP="00D14CA6">
            <w:pPr>
              <w:rPr>
                <w:rFonts w:ascii="Arial" w:hAnsi="Arial" w:cs="Arial"/>
              </w:rPr>
            </w:pPr>
            <w:r w:rsidRPr="00A71DC0">
              <w:rPr>
                <w:rFonts w:ascii="Arial" w:hAnsi="Arial" w:cs="Arial"/>
              </w:rPr>
              <w:t>Optional. Enter the id of the associated Business Objective if applicable.</w:t>
            </w:r>
          </w:p>
        </w:tc>
      </w:tr>
      <w:tr w:rsidR="00C60C02" w:rsidRPr="00A71DC0" w:rsidTr="007F7901">
        <w:tc>
          <w:tcPr>
            <w:tcW w:w="2628" w:type="dxa"/>
            <w:shd w:val="clear" w:color="auto" w:fill="auto"/>
          </w:tcPr>
          <w:p w:rsidR="00C60C02" w:rsidRPr="00A71DC0" w:rsidRDefault="009851D1" w:rsidP="00D14CA6">
            <w:pPr>
              <w:rPr>
                <w:rFonts w:ascii="Arial" w:hAnsi="Arial" w:cs="Arial"/>
              </w:rPr>
            </w:pPr>
            <w:r w:rsidRPr="00A71DC0">
              <w:rPr>
                <w:rFonts w:ascii="Arial" w:hAnsi="Arial" w:cs="Arial"/>
              </w:rPr>
              <w:t>Risk Owner</w:t>
            </w:r>
          </w:p>
        </w:tc>
        <w:tc>
          <w:tcPr>
            <w:tcW w:w="6228" w:type="dxa"/>
            <w:shd w:val="clear" w:color="auto" w:fill="auto"/>
          </w:tcPr>
          <w:p w:rsidR="00C60C02" w:rsidRPr="00A71DC0" w:rsidRDefault="00633907" w:rsidP="00D14CA6">
            <w:pPr>
              <w:rPr>
                <w:rFonts w:ascii="Arial" w:hAnsi="Arial" w:cs="Arial"/>
              </w:rPr>
            </w:pPr>
            <w:r w:rsidRPr="00A71DC0">
              <w:rPr>
                <w:rFonts w:ascii="Arial" w:hAnsi="Arial" w:cs="Arial"/>
              </w:rPr>
              <w:t>Required</w:t>
            </w:r>
            <w:r w:rsidR="009851D1" w:rsidRPr="00A71DC0">
              <w:rPr>
                <w:rFonts w:ascii="Arial" w:hAnsi="Arial" w:cs="Arial"/>
              </w:rPr>
              <w:t>.</w:t>
            </w:r>
            <w:r w:rsidR="00C81C7E" w:rsidRPr="00A71DC0">
              <w:rPr>
                <w:rFonts w:ascii="Arial" w:hAnsi="Arial" w:cs="Arial"/>
              </w:rPr>
              <w:t xml:space="preserve"> Enter the individual responsible to manage the risk.</w:t>
            </w:r>
          </w:p>
        </w:tc>
      </w:tr>
      <w:tr w:rsidR="009851D1" w:rsidRPr="00A71DC0" w:rsidTr="007F7901">
        <w:tc>
          <w:tcPr>
            <w:tcW w:w="2628" w:type="dxa"/>
            <w:shd w:val="clear" w:color="auto" w:fill="auto"/>
          </w:tcPr>
          <w:p w:rsidR="009851D1" w:rsidRPr="00A71DC0" w:rsidRDefault="009851D1" w:rsidP="00D14CA6">
            <w:pPr>
              <w:rPr>
                <w:rFonts w:ascii="Arial" w:hAnsi="Arial" w:cs="Arial"/>
              </w:rPr>
            </w:pPr>
            <w:r w:rsidRPr="00A71DC0">
              <w:rPr>
                <w:rFonts w:ascii="Arial" w:hAnsi="Arial" w:cs="Arial"/>
              </w:rPr>
              <w:t>Last Risk Review</w:t>
            </w:r>
          </w:p>
        </w:tc>
        <w:tc>
          <w:tcPr>
            <w:tcW w:w="6228" w:type="dxa"/>
            <w:shd w:val="clear" w:color="auto" w:fill="auto"/>
          </w:tcPr>
          <w:p w:rsidR="009851D1" w:rsidRPr="00A71DC0" w:rsidRDefault="00633907" w:rsidP="00D14CA6">
            <w:pPr>
              <w:rPr>
                <w:rFonts w:ascii="Arial" w:hAnsi="Arial" w:cs="Arial"/>
              </w:rPr>
            </w:pPr>
            <w:r w:rsidRPr="00A71DC0">
              <w:rPr>
                <w:rFonts w:ascii="Arial" w:hAnsi="Arial" w:cs="Arial"/>
              </w:rPr>
              <w:t>Required</w:t>
            </w:r>
            <w:r w:rsidR="00C81C7E" w:rsidRPr="00A71DC0">
              <w:rPr>
                <w:rFonts w:ascii="Arial" w:hAnsi="Arial" w:cs="Arial"/>
              </w:rPr>
              <w:t>. Enter the date this risk was last reviewed.</w:t>
            </w:r>
          </w:p>
        </w:tc>
      </w:tr>
      <w:tr w:rsidR="00C60C02" w:rsidRPr="00A71DC0" w:rsidTr="007F7901">
        <w:tc>
          <w:tcPr>
            <w:tcW w:w="2628" w:type="dxa"/>
            <w:shd w:val="clear" w:color="auto" w:fill="auto"/>
          </w:tcPr>
          <w:p w:rsidR="00C60C02" w:rsidRPr="00A71DC0" w:rsidRDefault="009851D1" w:rsidP="00D14CA6">
            <w:pPr>
              <w:rPr>
                <w:rFonts w:ascii="Arial" w:hAnsi="Arial" w:cs="Arial"/>
              </w:rPr>
            </w:pPr>
            <w:r w:rsidRPr="00A71DC0">
              <w:rPr>
                <w:rFonts w:ascii="Arial" w:hAnsi="Arial" w:cs="Arial"/>
              </w:rPr>
              <w:t>Days Since Last Review</w:t>
            </w:r>
          </w:p>
        </w:tc>
        <w:tc>
          <w:tcPr>
            <w:tcW w:w="6228" w:type="dxa"/>
            <w:shd w:val="clear" w:color="auto" w:fill="auto"/>
          </w:tcPr>
          <w:p w:rsidR="00C60C02" w:rsidRPr="00A71DC0" w:rsidRDefault="009851D1" w:rsidP="00D14CA6">
            <w:pPr>
              <w:rPr>
                <w:rFonts w:ascii="Arial" w:hAnsi="Arial" w:cs="Arial"/>
              </w:rPr>
            </w:pPr>
            <w:r w:rsidRPr="00A71DC0">
              <w:rPr>
                <w:rFonts w:ascii="Arial" w:hAnsi="Arial" w:cs="Arial"/>
              </w:rPr>
              <w:t>Calculated.</w:t>
            </w:r>
            <w:r w:rsidR="00C81C7E" w:rsidRPr="00A71DC0">
              <w:rPr>
                <w:rFonts w:ascii="Arial" w:hAnsi="Arial" w:cs="Arial"/>
              </w:rPr>
              <w:t xml:space="preserve"> The number of days between the last review and the as of date.</w:t>
            </w:r>
          </w:p>
        </w:tc>
      </w:tr>
    </w:tbl>
    <w:p w:rsidR="00E46DCB" w:rsidRPr="00A71DC0" w:rsidRDefault="00E46DCB" w:rsidP="00BB2007">
      <w:pPr>
        <w:rPr>
          <w:rFonts w:ascii="Arial" w:hAnsi="Arial" w:cs="Arial"/>
        </w:rPr>
      </w:pPr>
    </w:p>
    <w:p w:rsidR="00AA4DD8" w:rsidRPr="00A71DC0" w:rsidRDefault="00AA4DD8" w:rsidP="00BB2007">
      <w:pPr>
        <w:rPr>
          <w:rFonts w:ascii="Arial" w:hAnsi="Arial" w:cs="Arial"/>
        </w:rPr>
      </w:pPr>
      <w:r w:rsidRPr="00A71DC0">
        <w:rPr>
          <w:rFonts w:ascii="Arial" w:hAnsi="Arial" w:cs="Arial"/>
        </w:rPr>
        <w:t>An example of this data is displayed below.</w:t>
      </w:r>
    </w:p>
    <w:p w:rsidR="00AA4DD8" w:rsidRPr="00A71DC0" w:rsidRDefault="00AA4DD8" w:rsidP="00BB2007">
      <w:pPr>
        <w:rPr>
          <w:rFonts w:ascii="Arial" w:hAnsi="Arial" w:cs="Arial"/>
        </w:rPr>
      </w:pPr>
    </w:p>
    <w:p w:rsidR="00AA4DD8" w:rsidRPr="00A71DC0" w:rsidRDefault="00140AC5" w:rsidP="00BB2007">
      <w:pPr>
        <w:rPr>
          <w:rFonts w:ascii="Arial" w:hAnsi="Arial" w:cs="Arial"/>
        </w:rPr>
      </w:pPr>
      <w:r w:rsidRPr="00A71DC0">
        <w:rPr>
          <w:rFonts w:ascii="Arial" w:hAnsi="Arial" w:cs="Arial"/>
          <w:noProof/>
        </w:rPr>
        <w:drawing>
          <wp:anchor distT="0" distB="0" distL="114300" distR="114300" simplePos="0" relativeHeight="251652096" behindDoc="0" locked="0" layoutInCell="1" allowOverlap="1">
            <wp:simplePos x="0" y="0"/>
            <wp:positionH relativeFrom="column">
              <wp:align>left</wp:align>
            </wp:positionH>
            <wp:positionV relativeFrom="paragraph">
              <wp:posOffset>0</wp:posOffset>
            </wp:positionV>
            <wp:extent cx="5591175" cy="1304925"/>
            <wp:effectExtent l="0" t="0" r="9525" b="952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11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140AC5" w:rsidP="00BB2007">
      <w:pPr>
        <w:rPr>
          <w:rFonts w:ascii="Arial" w:hAnsi="Arial" w:cs="Arial"/>
        </w:rPr>
      </w:pPr>
      <w:r w:rsidRPr="00A71DC0">
        <w:rPr>
          <w:rFonts w:ascii="Arial" w:hAnsi="Arial" w:cs="Arial"/>
          <w:noProof/>
        </w:rPr>
        <w:drawing>
          <wp:anchor distT="0" distB="0" distL="114300" distR="114300" simplePos="0" relativeHeight="251653120" behindDoc="0" locked="0" layoutInCell="1" allowOverlap="1">
            <wp:simplePos x="0" y="0"/>
            <wp:positionH relativeFrom="column">
              <wp:align>left</wp:align>
            </wp:positionH>
            <wp:positionV relativeFrom="paragraph">
              <wp:posOffset>0</wp:posOffset>
            </wp:positionV>
            <wp:extent cx="5648325" cy="1057275"/>
            <wp:effectExtent l="0" t="0" r="9525" b="95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83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Pr="00A71DC0" w:rsidRDefault="00AA4DD8" w:rsidP="00BB2007">
      <w:pPr>
        <w:rPr>
          <w:rFonts w:ascii="Arial" w:hAnsi="Arial" w:cs="Arial"/>
        </w:rPr>
      </w:pPr>
    </w:p>
    <w:p w:rsidR="00AA4DD8" w:rsidRDefault="00AA4DD8" w:rsidP="00BB2007">
      <w:pPr>
        <w:rPr>
          <w:rFonts w:ascii="Arial" w:hAnsi="Arial" w:cs="Arial"/>
        </w:rPr>
      </w:pPr>
    </w:p>
    <w:p w:rsidR="00D84B6F" w:rsidRPr="00A71DC0" w:rsidRDefault="00140AC5" w:rsidP="00BB2007">
      <w:pPr>
        <w:rPr>
          <w:rFonts w:ascii="Arial" w:hAnsi="Arial" w:cs="Arial"/>
        </w:rPr>
      </w:pPr>
      <w:r w:rsidRPr="00A71DC0">
        <w:rPr>
          <w:rFonts w:ascii="Arial" w:hAnsi="Arial" w:cs="Arial"/>
          <w:noProof/>
        </w:rPr>
        <w:drawing>
          <wp:anchor distT="0" distB="0" distL="114300" distR="114300" simplePos="0" relativeHeight="251654144" behindDoc="0" locked="0" layoutInCell="1" allowOverlap="1">
            <wp:simplePos x="0" y="0"/>
            <wp:positionH relativeFrom="column">
              <wp:align>left</wp:align>
            </wp:positionH>
            <wp:positionV relativeFrom="paragraph">
              <wp:posOffset>0</wp:posOffset>
            </wp:positionV>
            <wp:extent cx="5648325" cy="1304925"/>
            <wp:effectExtent l="0" t="0" r="9525"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83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5DE" w:rsidRDefault="000C45DE" w:rsidP="00CF515D">
      <w:pPr>
        <w:pStyle w:val="Heading1"/>
      </w:pPr>
    </w:p>
    <w:p w:rsidR="000C45DE" w:rsidRDefault="000C45DE" w:rsidP="00A71DC0">
      <w:pPr>
        <w:pStyle w:val="Heading1"/>
      </w:pPr>
    </w:p>
    <w:p w:rsidR="00E46DCB" w:rsidRPr="00A71DC0" w:rsidRDefault="003A3272" w:rsidP="00A71DC0">
      <w:pPr>
        <w:pStyle w:val="Heading1"/>
      </w:pPr>
      <w:bookmarkStart w:id="5" w:name="_Toc382833682"/>
      <w:r>
        <w:t xml:space="preserve">3.0 </w:t>
      </w:r>
      <w:r w:rsidR="00C81C7E" w:rsidRPr="00A71DC0">
        <w:t>Risk Category and Scoring</w:t>
      </w:r>
      <w:r w:rsidR="00611B4C" w:rsidRPr="00A71DC0">
        <w:t xml:space="preserve"> Fields</w:t>
      </w:r>
      <w:bookmarkEnd w:id="5"/>
    </w:p>
    <w:p w:rsidR="000E48FF" w:rsidRPr="00A71DC0" w:rsidRDefault="000E48FF" w:rsidP="00E46DCB">
      <w:pPr>
        <w:rPr>
          <w:rFonts w:ascii="Arial" w:hAnsi="Arial" w:cs="Arial"/>
        </w:rPr>
      </w:pPr>
    </w:p>
    <w:p w:rsidR="00AE6BDD" w:rsidRPr="00A71DC0" w:rsidRDefault="007F4432" w:rsidP="00E46DCB">
      <w:pPr>
        <w:rPr>
          <w:rFonts w:ascii="Arial" w:hAnsi="Arial" w:cs="Arial"/>
        </w:rPr>
      </w:pPr>
      <w:r w:rsidRPr="00A71DC0">
        <w:rPr>
          <w:rFonts w:ascii="Arial" w:hAnsi="Arial" w:cs="Arial"/>
        </w:rPr>
        <w:t xml:space="preserve">All of these fields are calculations based on the </w:t>
      </w:r>
      <w:r w:rsidR="00C81C7E" w:rsidRPr="00A71DC0">
        <w:rPr>
          <w:rFonts w:ascii="Arial" w:hAnsi="Arial" w:cs="Arial"/>
        </w:rPr>
        <w:t>risk</w:t>
      </w:r>
      <w:r w:rsidRPr="00A71DC0">
        <w:rPr>
          <w:rFonts w:ascii="Arial" w:hAnsi="Arial" w:cs="Arial"/>
        </w:rPr>
        <w:t xml:space="preserve"> data supplied </w:t>
      </w:r>
      <w:r w:rsidR="00327DC3" w:rsidRPr="00A71DC0">
        <w:rPr>
          <w:rFonts w:ascii="Arial" w:hAnsi="Arial" w:cs="Arial"/>
        </w:rPr>
        <w:t>and should not be altered</w:t>
      </w:r>
      <w:r w:rsidR="00762FE8" w:rsidRPr="00A71DC0">
        <w:rPr>
          <w:rFonts w:ascii="Arial" w:hAnsi="Arial" w:cs="Arial"/>
        </w:rPr>
        <w:t xml:space="preserve">. These are used to assist the project </w:t>
      </w:r>
      <w:r w:rsidR="00327DC3" w:rsidRPr="00A71DC0">
        <w:rPr>
          <w:rFonts w:ascii="Arial" w:hAnsi="Arial" w:cs="Arial"/>
        </w:rPr>
        <w:t xml:space="preserve">manager track and measure the </w:t>
      </w:r>
      <w:r w:rsidR="00C81C7E" w:rsidRPr="00A71DC0">
        <w:rPr>
          <w:rFonts w:ascii="Arial" w:hAnsi="Arial" w:cs="Arial"/>
        </w:rPr>
        <w:t>risk in</w:t>
      </w:r>
      <w:r w:rsidR="00327DC3" w:rsidRPr="00A71DC0">
        <w:rPr>
          <w:rFonts w:ascii="Arial" w:hAnsi="Arial" w:cs="Arial"/>
        </w:rPr>
        <w:t xml:space="preserve"> the project</w:t>
      </w:r>
      <w:r w:rsidR="00E17607" w:rsidRPr="00A71DC0">
        <w:rPr>
          <w:rFonts w:ascii="Arial" w:hAnsi="Arial" w:cs="Arial"/>
        </w:rPr>
        <w:t>.</w:t>
      </w:r>
      <w:r w:rsidR="00762FE8" w:rsidRPr="00A71DC0">
        <w:rPr>
          <w:rFonts w:ascii="Arial" w:hAnsi="Arial" w:cs="Arial"/>
        </w:rPr>
        <w:t xml:space="preserve"> The table below descr</w:t>
      </w:r>
      <w:r w:rsidR="00327DC3" w:rsidRPr="00A71DC0">
        <w:rPr>
          <w:rFonts w:ascii="Arial" w:hAnsi="Arial" w:cs="Arial"/>
        </w:rPr>
        <w:t>ibes each field and how it is used</w:t>
      </w:r>
      <w:r w:rsidR="00762FE8" w:rsidRPr="00A71DC0">
        <w:rPr>
          <w:rFonts w:ascii="Arial" w:hAnsi="Arial" w:cs="Arial"/>
        </w:rPr>
        <w:t>.</w:t>
      </w:r>
      <w:r w:rsidR="001F14D1" w:rsidRPr="00A71DC0">
        <w:rPr>
          <w:rFonts w:ascii="Arial" w:hAnsi="Arial" w:cs="Arial"/>
        </w:rPr>
        <w:t xml:space="preserve"> The metr</w:t>
      </w:r>
      <w:r w:rsidR="00C81C7E" w:rsidRPr="00A71DC0">
        <w:rPr>
          <w:rFonts w:ascii="Arial" w:hAnsi="Arial" w:cs="Arial"/>
        </w:rPr>
        <w:t>ics derived from this section are</w:t>
      </w:r>
      <w:r w:rsidR="001F14D1" w:rsidRPr="00A71DC0">
        <w:rPr>
          <w:rFonts w:ascii="Arial" w:hAnsi="Arial" w:cs="Arial"/>
        </w:rPr>
        <w:t xml:space="preserve"> used in the objective scoring of the </w:t>
      </w:r>
      <w:r w:rsidR="00C81C7E" w:rsidRPr="00A71DC0">
        <w:rPr>
          <w:rFonts w:ascii="Arial" w:hAnsi="Arial" w:cs="Arial"/>
        </w:rPr>
        <w:t>risk,</w:t>
      </w:r>
      <w:r w:rsidR="001F14D1" w:rsidRPr="00A71DC0">
        <w:rPr>
          <w:rFonts w:ascii="Arial" w:hAnsi="Arial" w:cs="Arial"/>
        </w:rPr>
        <w:t xml:space="preserve"> </w:t>
      </w:r>
      <w:r w:rsidR="00C81C7E" w:rsidRPr="00A71DC0">
        <w:rPr>
          <w:rFonts w:ascii="Arial" w:hAnsi="Arial" w:cs="Arial"/>
        </w:rPr>
        <w:t>which</w:t>
      </w:r>
      <w:r w:rsidR="001F14D1" w:rsidRPr="00A71DC0">
        <w:rPr>
          <w:rFonts w:ascii="Arial" w:hAnsi="Arial" w:cs="Arial"/>
        </w:rPr>
        <w:t xml:space="preserve"> is explained in a section later in this document.</w:t>
      </w:r>
    </w:p>
    <w:p w:rsidR="00762FE8" w:rsidRPr="00A71DC0" w:rsidRDefault="00762FE8" w:rsidP="00E46DCB">
      <w:pPr>
        <w:rPr>
          <w:rFonts w:ascii="Arial" w:hAnsi="Arial" w:cs="Arial"/>
        </w:rPr>
      </w:pPr>
    </w:p>
    <w:p w:rsidR="00E96A81" w:rsidRPr="00A71DC0" w:rsidRDefault="00E96A81" w:rsidP="00E46DCB">
      <w:pPr>
        <w:rPr>
          <w:rFonts w:ascii="Arial" w:hAnsi="Arial" w:cs="Arial"/>
        </w:rPr>
      </w:pPr>
    </w:p>
    <w:p w:rsidR="00E96A81" w:rsidRPr="00A71DC0" w:rsidRDefault="00140AC5" w:rsidP="00E46DCB">
      <w:pPr>
        <w:rPr>
          <w:rFonts w:ascii="Arial" w:hAnsi="Arial" w:cs="Arial"/>
        </w:rPr>
      </w:pPr>
      <w:r w:rsidRPr="00A71DC0">
        <w:rPr>
          <w:rFonts w:ascii="Arial" w:hAnsi="Arial" w:cs="Arial"/>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2619375" cy="1190625"/>
            <wp:effectExtent l="0" t="0" r="9525" b="952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93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A81" w:rsidRPr="00A71DC0" w:rsidRDefault="00E96A81" w:rsidP="00E46DCB">
      <w:pPr>
        <w:rPr>
          <w:rFonts w:ascii="Arial" w:hAnsi="Arial" w:cs="Arial"/>
        </w:rPr>
      </w:pPr>
    </w:p>
    <w:p w:rsidR="00E96A81" w:rsidRPr="00A71DC0" w:rsidRDefault="00E96A81" w:rsidP="00E46DCB">
      <w:pPr>
        <w:rPr>
          <w:rFonts w:ascii="Arial" w:hAnsi="Arial" w:cs="Arial"/>
        </w:rPr>
      </w:pPr>
    </w:p>
    <w:p w:rsidR="00E96A81" w:rsidRPr="00A71DC0" w:rsidRDefault="00E96A81" w:rsidP="00E46DCB">
      <w:pPr>
        <w:rPr>
          <w:rFonts w:ascii="Arial" w:hAnsi="Arial" w:cs="Arial"/>
        </w:rPr>
      </w:pPr>
    </w:p>
    <w:p w:rsidR="00E96A81" w:rsidRPr="00A71DC0" w:rsidRDefault="00E96A81" w:rsidP="00E46DCB">
      <w:pPr>
        <w:rPr>
          <w:rFonts w:ascii="Arial" w:hAnsi="Arial" w:cs="Arial"/>
        </w:rPr>
      </w:pPr>
    </w:p>
    <w:p w:rsidR="00E96A81" w:rsidRPr="00A71DC0" w:rsidRDefault="00E96A81" w:rsidP="00E46DCB">
      <w:pPr>
        <w:rPr>
          <w:rFonts w:ascii="Arial" w:hAnsi="Arial" w:cs="Arial"/>
        </w:rPr>
      </w:pPr>
    </w:p>
    <w:p w:rsidR="00E96A81" w:rsidRPr="00A71DC0" w:rsidRDefault="00E96A81" w:rsidP="00E46DCB">
      <w:pPr>
        <w:rPr>
          <w:rFonts w:ascii="Arial" w:hAnsi="Arial" w:cs="Arial"/>
        </w:rPr>
      </w:pPr>
    </w:p>
    <w:p w:rsidR="00E96A81" w:rsidRPr="00A71DC0" w:rsidRDefault="00E96A81" w:rsidP="00E46D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762FE8" w:rsidRPr="00A71DC0" w:rsidTr="007F7901">
        <w:tc>
          <w:tcPr>
            <w:tcW w:w="2628" w:type="dxa"/>
            <w:shd w:val="clear" w:color="auto" w:fill="C0C0C0"/>
          </w:tcPr>
          <w:p w:rsidR="00762FE8" w:rsidRPr="00A71DC0" w:rsidRDefault="00611B4C" w:rsidP="00D14CA6">
            <w:pPr>
              <w:rPr>
                <w:rFonts w:ascii="Arial" w:hAnsi="Arial" w:cs="Arial"/>
                <w:b/>
              </w:rPr>
            </w:pPr>
            <w:r w:rsidRPr="00A71DC0">
              <w:rPr>
                <w:rFonts w:ascii="Arial" w:hAnsi="Arial" w:cs="Arial"/>
                <w:b/>
              </w:rPr>
              <w:t>Field Name</w:t>
            </w:r>
          </w:p>
        </w:tc>
        <w:tc>
          <w:tcPr>
            <w:tcW w:w="6228" w:type="dxa"/>
            <w:shd w:val="clear" w:color="auto" w:fill="C0C0C0"/>
          </w:tcPr>
          <w:p w:rsidR="00762FE8" w:rsidRPr="00A71DC0" w:rsidRDefault="00762FE8" w:rsidP="00D14CA6">
            <w:pPr>
              <w:rPr>
                <w:rFonts w:ascii="Arial" w:hAnsi="Arial" w:cs="Arial"/>
                <w:b/>
              </w:rPr>
            </w:pPr>
            <w:r w:rsidRPr="00A71DC0">
              <w:rPr>
                <w:rFonts w:ascii="Arial" w:hAnsi="Arial" w:cs="Arial"/>
                <w:b/>
              </w:rPr>
              <w:t>Description</w:t>
            </w:r>
          </w:p>
        </w:tc>
      </w:tr>
      <w:tr w:rsidR="00762FE8" w:rsidRPr="00A71DC0" w:rsidTr="007F7901">
        <w:tc>
          <w:tcPr>
            <w:tcW w:w="2628" w:type="dxa"/>
            <w:shd w:val="clear" w:color="auto" w:fill="auto"/>
          </w:tcPr>
          <w:p w:rsidR="00762FE8" w:rsidRPr="00A71DC0" w:rsidRDefault="00D268CD" w:rsidP="00D14CA6">
            <w:pPr>
              <w:rPr>
                <w:rFonts w:ascii="Arial" w:hAnsi="Arial" w:cs="Arial"/>
              </w:rPr>
            </w:pPr>
            <w:r w:rsidRPr="00A71DC0">
              <w:rPr>
                <w:rFonts w:ascii="Arial" w:hAnsi="Arial" w:cs="Arial"/>
              </w:rPr>
              <w:t>Category 1 Risk</w:t>
            </w:r>
          </w:p>
        </w:tc>
        <w:tc>
          <w:tcPr>
            <w:tcW w:w="6228" w:type="dxa"/>
            <w:shd w:val="clear" w:color="auto" w:fill="auto"/>
          </w:tcPr>
          <w:p w:rsidR="00762FE8" w:rsidRPr="00A71DC0" w:rsidRDefault="00D268CD" w:rsidP="00D14CA6">
            <w:pPr>
              <w:rPr>
                <w:rFonts w:ascii="Arial" w:hAnsi="Arial" w:cs="Arial"/>
              </w:rPr>
            </w:pPr>
            <w:r w:rsidRPr="00A71DC0">
              <w:rPr>
                <w:rFonts w:ascii="Arial" w:hAnsi="Arial" w:cs="Arial"/>
              </w:rPr>
              <w:t xml:space="preserve">A Category 1 risk is any risk that falls inside the following criteria for probability of occurrence and impact to </w:t>
            </w:r>
            <w:r w:rsidR="00DE5453" w:rsidRPr="00A71DC0">
              <w:rPr>
                <w:rFonts w:ascii="Arial" w:hAnsi="Arial" w:cs="Arial"/>
              </w:rPr>
              <w:t xml:space="preserve">the </w:t>
            </w:r>
            <w:r w:rsidRPr="00A71DC0">
              <w:rPr>
                <w:rFonts w:ascii="Arial" w:hAnsi="Arial" w:cs="Arial"/>
              </w:rPr>
              <w:t>project. High Probability and High Impact; High Probability and Medium Impact; or Medium Probability and High Impact.</w:t>
            </w:r>
            <w:r w:rsidR="00762FE8" w:rsidRPr="00A71DC0">
              <w:rPr>
                <w:rFonts w:ascii="Arial" w:hAnsi="Arial" w:cs="Arial"/>
              </w:rPr>
              <w:t xml:space="preserve"> </w:t>
            </w:r>
          </w:p>
        </w:tc>
      </w:tr>
      <w:tr w:rsidR="00762FE8" w:rsidRPr="00A71DC0" w:rsidTr="007F7901">
        <w:tc>
          <w:tcPr>
            <w:tcW w:w="2628" w:type="dxa"/>
            <w:shd w:val="clear" w:color="auto" w:fill="auto"/>
          </w:tcPr>
          <w:p w:rsidR="00762FE8" w:rsidRPr="00A71DC0" w:rsidRDefault="00D268CD" w:rsidP="00D14CA6">
            <w:pPr>
              <w:rPr>
                <w:rFonts w:ascii="Arial" w:hAnsi="Arial" w:cs="Arial"/>
              </w:rPr>
            </w:pPr>
            <w:r w:rsidRPr="00A71DC0">
              <w:rPr>
                <w:rFonts w:ascii="Arial" w:hAnsi="Arial" w:cs="Arial"/>
              </w:rPr>
              <w:t>H/H, H/M, M/H</w:t>
            </w:r>
          </w:p>
        </w:tc>
        <w:tc>
          <w:tcPr>
            <w:tcW w:w="6228" w:type="dxa"/>
            <w:shd w:val="clear" w:color="auto" w:fill="auto"/>
          </w:tcPr>
          <w:p w:rsidR="00327DC3" w:rsidRPr="00A71DC0" w:rsidRDefault="00D268CD" w:rsidP="00D14CA6">
            <w:pPr>
              <w:rPr>
                <w:rFonts w:ascii="Arial" w:hAnsi="Arial" w:cs="Arial"/>
              </w:rPr>
            </w:pPr>
            <w:r w:rsidRPr="00A71DC0">
              <w:rPr>
                <w:rFonts w:ascii="Arial" w:hAnsi="Arial" w:cs="Arial"/>
              </w:rPr>
              <w:t>A 1 is placed in the cell of the corresponding Probability and Impact entered earlier.</w:t>
            </w:r>
            <w:r w:rsidR="00DE5453" w:rsidRPr="00A71DC0">
              <w:rPr>
                <w:rFonts w:ascii="Arial" w:hAnsi="Arial" w:cs="Arial"/>
              </w:rPr>
              <w:t xml:space="preserve"> If the Probability and Impact d</w:t>
            </w:r>
            <w:r w:rsidRPr="00A71DC0">
              <w:rPr>
                <w:rFonts w:ascii="Arial" w:hAnsi="Arial" w:cs="Arial"/>
              </w:rPr>
              <w:t>o not meet the criteria a 0 is placed in the field.</w:t>
            </w:r>
          </w:p>
        </w:tc>
      </w:tr>
      <w:tr w:rsidR="00D268CD" w:rsidRPr="00A71DC0" w:rsidTr="007F7901">
        <w:tc>
          <w:tcPr>
            <w:tcW w:w="2628" w:type="dxa"/>
            <w:shd w:val="clear" w:color="auto" w:fill="auto"/>
          </w:tcPr>
          <w:p w:rsidR="00D268CD" w:rsidRPr="00A71DC0" w:rsidRDefault="00D268CD" w:rsidP="008C5BB8">
            <w:pPr>
              <w:rPr>
                <w:rFonts w:ascii="Arial" w:hAnsi="Arial" w:cs="Arial"/>
              </w:rPr>
            </w:pPr>
            <w:r w:rsidRPr="00A71DC0">
              <w:rPr>
                <w:rFonts w:ascii="Arial" w:hAnsi="Arial" w:cs="Arial"/>
              </w:rPr>
              <w:t>Category 2 Risk</w:t>
            </w:r>
          </w:p>
        </w:tc>
        <w:tc>
          <w:tcPr>
            <w:tcW w:w="6228" w:type="dxa"/>
            <w:shd w:val="clear" w:color="auto" w:fill="auto"/>
          </w:tcPr>
          <w:p w:rsidR="00D268CD" w:rsidRPr="00A71DC0" w:rsidRDefault="00D268CD" w:rsidP="008C5BB8">
            <w:pPr>
              <w:rPr>
                <w:rFonts w:ascii="Arial" w:hAnsi="Arial" w:cs="Arial"/>
              </w:rPr>
            </w:pPr>
            <w:r w:rsidRPr="00A71DC0">
              <w:rPr>
                <w:rFonts w:ascii="Arial" w:hAnsi="Arial" w:cs="Arial"/>
              </w:rPr>
              <w:t xml:space="preserve">A Category 2 risk is any risk that falls inside the following criteria for probability of occurrence and impact to </w:t>
            </w:r>
            <w:r w:rsidR="00DE5453" w:rsidRPr="00A71DC0">
              <w:rPr>
                <w:rFonts w:ascii="Arial" w:hAnsi="Arial" w:cs="Arial"/>
              </w:rPr>
              <w:t xml:space="preserve">the </w:t>
            </w:r>
            <w:r w:rsidRPr="00A71DC0">
              <w:rPr>
                <w:rFonts w:ascii="Arial" w:hAnsi="Arial" w:cs="Arial"/>
              </w:rPr>
              <w:t xml:space="preserve">project. High Probability and Low Impact; Medium Probability and Medium Impact; or Low Probability and High Impact. </w:t>
            </w:r>
          </w:p>
        </w:tc>
      </w:tr>
      <w:tr w:rsidR="00D268CD" w:rsidRPr="00A71DC0" w:rsidTr="007F7901">
        <w:tc>
          <w:tcPr>
            <w:tcW w:w="2628" w:type="dxa"/>
            <w:shd w:val="clear" w:color="auto" w:fill="auto"/>
          </w:tcPr>
          <w:p w:rsidR="00D268CD" w:rsidRPr="00A71DC0" w:rsidRDefault="00D268CD" w:rsidP="008C5BB8">
            <w:pPr>
              <w:rPr>
                <w:rFonts w:ascii="Arial" w:hAnsi="Arial" w:cs="Arial"/>
              </w:rPr>
            </w:pPr>
            <w:r w:rsidRPr="00A71DC0">
              <w:rPr>
                <w:rFonts w:ascii="Arial" w:hAnsi="Arial" w:cs="Arial"/>
              </w:rPr>
              <w:t>H/L, M/M, L/H</w:t>
            </w:r>
          </w:p>
        </w:tc>
        <w:tc>
          <w:tcPr>
            <w:tcW w:w="6228" w:type="dxa"/>
            <w:shd w:val="clear" w:color="auto" w:fill="auto"/>
          </w:tcPr>
          <w:p w:rsidR="00D268CD" w:rsidRPr="00A71DC0" w:rsidRDefault="00D268CD" w:rsidP="008C5BB8">
            <w:pPr>
              <w:rPr>
                <w:rFonts w:ascii="Arial" w:hAnsi="Arial" w:cs="Arial"/>
              </w:rPr>
            </w:pPr>
            <w:r w:rsidRPr="00A71DC0">
              <w:rPr>
                <w:rFonts w:ascii="Arial" w:hAnsi="Arial" w:cs="Arial"/>
              </w:rPr>
              <w:t>A 1 is placed in the cell of the corresponding Probability and Impact entered earlier. If the Probabili</w:t>
            </w:r>
            <w:r w:rsidR="00DE5453" w:rsidRPr="00A71DC0">
              <w:rPr>
                <w:rFonts w:ascii="Arial" w:hAnsi="Arial" w:cs="Arial"/>
              </w:rPr>
              <w:t>ty and Impact d</w:t>
            </w:r>
            <w:r w:rsidRPr="00A71DC0">
              <w:rPr>
                <w:rFonts w:ascii="Arial" w:hAnsi="Arial" w:cs="Arial"/>
              </w:rPr>
              <w:t>o not meet the criteria a 0 is placed in the field.</w:t>
            </w:r>
          </w:p>
        </w:tc>
      </w:tr>
      <w:tr w:rsidR="00D268CD" w:rsidRPr="00A71DC0" w:rsidTr="007F7901">
        <w:tc>
          <w:tcPr>
            <w:tcW w:w="2628" w:type="dxa"/>
            <w:shd w:val="clear" w:color="auto" w:fill="auto"/>
          </w:tcPr>
          <w:p w:rsidR="00D268CD" w:rsidRPr="00A71DC0" w:rsidRDefault="00D268CD" w:rsidP="008C5BB8">
            <w:pPr>
              <w:rPr>
                <w:rFonts w:ascii="Arial" w:hAnsi="Arial" w:cs="Arial"/>
              </w:rPr>
            </w:pPr>
            <w:r w:rsidRPr="00A71DC0">
              <w:rPr>
                <w:rFonts w:ascii="Arial" w:hAnsi="Arial" w:cs="Arial"/>
              </w:rPr>
              <w:t>Category 3 Risk</w:t>
            </w:r>
          </w:p>
        </w:tc>
        <w:tc>
          <w:tcPr>
            <w:tcW w:w="6228" w:type="dxa"/>
            <w:shd w:val="clear" w:color="auto" w:fill="auto"/>
          </w:tcPr>
          <w:p w:rsidR="00D268CD" w:rsidRPr="00A71DC0" w:rsidRDefault="00D268CD" w:rsidP="008C5BB8">
            <w:pPr>
              <w:rPr>
                <w:rFonts w:ascii="Arial" w:hAnsi="Arial" w:cs="Arial"/>
              </w:rPr>
            </w:pPr>
            <w:r w:rsidRPr="00A71DC0">
              <w:rPr>
                <w:rFonts w:ascii="Arial" w:hAnsi="Arial" w:cs="Arial"/>
              </w:rPr>
              <w:t xml:space="preserve">A Category 3 risk is any risk that falls inside the following criteria for probability of occurrence and impact to </w:t>
            </w:r>
            <w:r w:rsidR="00DE5453" w:rsidRPr="00A71DC0">
              <w:rPr>
                <w:rFonts w:ascii="Arial" w:hAnsi="Arial" w:cs="Arial"/>
              </w:rPr>
              <w:t xml:space="preserve">the </w:t>
            </w:r>
            <w:r w:rsidRPr="00A71DC0">
              <w:rPr>
                <w:rFonts w:ascii="Arial" w:hAnsi="Arial" w:cs="Arial"/>
              </w:rPr>
              <w:t xml:space="preserve">project. Medium Probability and Low Impact; Low Probability and Medium Impact; or Low Probability and Low Impact. </w:t>
            </w:r>
          </w:p>
        </w:tc>
      </w:tr>
      <w:tr w:rsidR="00D268CD" w:rsidRPr="00A71DC0" w:rsidTr="007F7901">
        <w:tc>
          <w:tcPr>
            <w:tcW w:w="2628" w:type="dxa"/>
            <w:shd w:val="clear" w:color="auto" w:fill="auto"/>
          </w:tcPr>
          <w:p w:rsidR="00D268CD" w:rsidRPr="00A71DC0" w:rsidRDefault="00D268CD" w:rsidP="008C5BB8">
            <w:pPr>
              <w:rPr>
                <w:rFonts w:ascii="Arial" w:hAnsi="Arial" w:cs="Arial"/>
              </w:rPr>
            </w:pPr>
            <w:r w:rsidRPr="00A71DC0">
              <w:rPr>
                <w:rFonts w:ascii="Arial" w:hAnsi="Arial" w:cs="Arial"/>
              </w:rPr>
              <w:t>M/L, L/M, L/L</w:t>
            </w:r>
          </w:p>
        </w:tc>
        <w:tc>
          <w:tcPr>
            <w:tcW w:w="6228" w:type="dxa"/>
            <w:shd w:val="clear" w:color="auto" w:fill="auto"/>
          </w:tcPr>
          <w:p w:rsidR="00D268CD" w:rsidRPr="00A71DC0" w:rsidRDefault="00D268CD" w:rsidP="008C5BB8">
            <w:pPr>
              <w:rPr>
                <w:rFonts w:ascii="Arial" w:hAnsi="Arial" w:cs="Arial"/>
              </w:rPr>
            </w:pPr>
            <w:r w:rsidRPr="00A71DC0">
              <w:rPr>
                <w:rFonts w:ascii="Arial" w:hAnsi="Arial" w:cs="Arial"/>
              </w:rPr>
              <w:t>A 1 is placed in the cell of the corresponding Probability and Impact entered earlier.</w:t>
            </w:r>
            <w:r w:rsidR="00DE5453" w:rsidRPr="00A71DC0">
              <w:rPr>
                <w:rFonts w:ascii="Arial" w:hAnsi="Arial" w:cs="Arial"/>
              </w:rPr>
              <w:t xml:space="preserve"> If the Probability and Impact d</w:t>
            </w:r>
            <w:r w:rsidRPr="00A71DC0">
              <w:rPr>
                <w:rFonts w:ascii="Arial" w:hAnsi="Arial" w:cs="Arial"/>
              </w:rPr>
              <w:t>o not meet the criteria a 0 is placed in the field.</w:t>
            </w:r>
          </w:p>
        </w:tc>
      </w:tr>
    </w:tbl>
    <w:p w:rsidR="00BC6AEE" w:rsidRDefault="00BC6AEE" w:rsidP="00E176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6AEE" w:rsidRPr="00A71DC0" w:rsidTr="00D05F43">
        <w:trPr>
          <w:tblHeader/>
        </w:trPr>
        <w:tc>
          <w:tcPr>
            <w:tcW w:w="2628" w:type="dxa"/>
            <w:shd w:val="clear" w:color="auto" w:fill="C0C0C0"/>
          </w:tcPr>
          <w:p w:rsidR="00BC6AEE" w:rsidRPr="00A71DC0" w:rsidRDefault="00BC6AEE" w:rsidP="00D05F43">
            <w:pPr>
              <w:rPr>
                <w:rFonts w:ascii="Arial" w:hAnsi="Arial" w:cs="Arial"/>
                <w:b/>
              </w:rPr>
            </w:pPr>
            <w:r w:rsidRPr="00A71DC0">
              <w:rPr>
                <w:rFonts w:ascii="Arial" w:hAnsi="Arial" w:cs="Arial"/>
                <w:b/>
              </w:rPr>
              <w:t>Field Name</w:t>
            </w:r>
          </w:p>
        </w:tc>
        <w:tc>
          <w:tcPr>
            <w:tcW w:w="6228" w:type="dxa"/>
            <w:shd w:val="clear" w:color="auto" w:fill="C0C0C0"/>
          </w:tcPr>
          <w:p w:rsidR="00BC6AEE" w:rsidRPr="00A71DC0" w:rsidRDefault="00BC6AEE" w:rsidP="00D05F43">
            <w:pPr>
              <w:rPr>
                <w:rFonts w:ascii="Arial" w:hAnsi="Arial" w:cs="Arial"/>
                <w:b/>
              </w:rPr>
            </w:pPr>
            <w:r w:rsidRPr="00A71DC0">
              <w:rPr>
                <w:rFonts w:ascii="Arial" w:hAnsi="Arial" w:cs="Arial"/>
                <w:b/>
              </w:rPr>
              <w:t>Description</w:t>
            </w:r>
          </w:p>
        </w:tc>
      </w:tr>
      <w:tr w:rsidR="00BC6AEE" w:rsidRPr="00A71DC0" w:rsidTr="00D05F43">
        <w:tc>
          <w:tcPr>
            <w:tcW w:w="2628" w:type="dxa"/>
            <w:shd w:val="clear" w:color="auto" w:fill="auto"/>
          </w:tcPr>
          <w:p w:rsidR="00BC6AEE" w:rsidRPr="00A71DC0" w:rsidRDefault="00BC6AEE" w:rsidP="00D05F43">
            <w:pPr>
              <w:rPr>
                <w:rFonts w:ascii="Arial" w:hAnsi="Arial" w:cs="Arial"/>
              </w:rPr>
            </w:pPr>
            <w:r w:rsidRPr="00A71DC0">
              <w:rPr>
                <w:rFonts w:ascii="Arial" w:hAnsi="Arial" w:cs="Arial"/>
              </w:rPr>
              <w:t>Category 1 Mitigation Check</w:t>
            </w:r>
          </w:p>
        </w:tc>
        <w:tc>
          <w:tcPr>
            <w:tcW w:w="6228" w:type="dxa"/>
            <w:shd w:val="clear" w:color="auto" w:fill="auto"/>
          </w:tcPr>
          <w:p w:rsidR="00BC6AEE" w:rsidRPr="00A71DC0" w:rsidRDefault="00BC6AEE" w:rsidP="00D05F43">
            <w:pPr>
              <w:rPr>
                <w:rFonts w:ascii="Arial" w:hAnsi="Arial" w:cs="Arial"/>
              </w:rPr>
            </w:pPr>
            <w:r w:rsidRPr="00A71DC0">
              <w:rPr>
                <w:rFonts w:ascii="Arial" w:hAnsi="Arial" w:cs="Arial"/>
              </w:rPr>
              <w:t>If a risk is designated as a Category 1 it must have a Mitigation Strategy. If it is determined that there is a mitigation strategy a 1 is placed in the field otherwise a 0 is inserted. This metric is used as a component of the risk health status calculation explained in the Objective scoring section below.</w:t>
            </w:r>
          </w:p>
        </w:tc>
      </w:tr>
      <w:tr w:rsidR="00BC6AEE" w:rsidRPr="00A71DC0" w:rsidTr="00D05F43">
        <w:tc>
          <w:tcPr>
            <w:tcW w:w="2628" w:type="dxa"/>
            <w:shd w:val="clear" w:color="auto" w:fill="auto"/>
          </w:tcPr>
          <w:p w:rsidR="00BC6AEE" w:rsidRPr="00A71DC0" w:rsidRDefault="00BC6AEE" w:rsidP="00D05F43">
            <w:pPr>
              <w:rPr>
                <w:rFonts w:ascii="Arial" w:hAnsi="Arial" w:cs="Arial"/>
              </w:rPr>
            </w:pPr>
            <w:r w:rsidRPr="00A71DC0">
              <w:rPr>
                <w:rFonts w:ascii="Arial" w:hAnsi="Arial" w:cs="Arial"/>
              </w:rPr>
              <w:t>Risk Score</w:t>
            </w:r>
          </w:p>
        </w:tc>
        <w:tc>
          <w:tcPr>
            <w:tcW w:w="6228" w:type="dxa"/>
            <w:shd w:val="clear" w:color="auto" w:fill="auto"/>
          </w:tcPr>
          <w:p w:rsidR="00BC6AEE" w:rsidRPr="00A71DC0" w:rsidRDefault="00BC6AEE" w:rsidP="00D05F43">
            <w:pPr>
              <w:rPr>
                <w:rFonts w:ascii="Arial" w:hAnsi="Arial" w:cs="Arial"/>
              </w:rPr>
            </w:pPr>
            <w:r w:rsidRPr="00A71DC0">
              <w:rPr>
                <w:rFonts w:ascii="Arial" w:hAnsi="Arial" w:cs="Arial"/>
              </w:rPr>
              <w:t>The risk category fields are evaluated and this field is updated based on the following criteria. If the risk is a category 1 a 1 is inserted, if a category 2 a 2 is inserted, if a category 3, a 3 is inserted. These fields are used to determine the level of risk carried by the project.</w:t>
            </w:r>
          </w:p>
        </w:tc>
      </w:tr>
    </w:tbl>
    <w:p w:rsidR="00A71DC0" w:rsidRDefault="00A71DC0" w:rsidP="00E17607">
      <w:pPr>
        <w:rPr>
          <w:rFonts w:ascii="Arial" w:hAnsi="Arial" w:cs="Arial"/>
        </w:rPr>
      </w:pPr>
    </w:p>
    <w:p w:rsidR="00A71DC0" w:rsidRDefault="00A71DC0" w:rsidP="00E17607">
      <w:pPr>
        <w:rPr>
          <w:rFonts w:ascii="Arial" w:hAnsi="Arial" w:cs="Arial"/>
        </w:rPr>
      </w:pPr>
    </w:p>
    <w:p w:rsidR="00611B4C" w:rsidRPr="00A71DC0" w:rsidRDefault="00122551" w:rsidP="00E17607">
      <w:pPr>
        <w:rPr>
          <w:rFonts w:ascii="Arial" w:hAnsi="Arial" w:cs="Arial"/>
        </w:rPr>
      </w:pPr>
      <w:r w:rsidRPr="00A71DC0">
        <w:rPr>
          <w:rFonts w:ascii="Arial" w:hAnsi="Arial" w:cs="Arial"/>
        </w:rPr>
        <w:t>An example of this data is displayed below.</w:t>
      </w:r>
    </w:p>
    <w:p w:rsidR="00611B4C" w:rsidRPr="00A71DC0" w:rsidRDefault="00611B4C" w:rsidP="00E17607">
      <w:pPr>
        <w:rPr>
          <w:rFonts w:ascii="Arial" w:hAnsi="Arial" w:cs="Arial"/>
        </w:rPr>
      </w:pPr>
    </w:p>
    <w:p w:rsidR="00C81C7E" w:rsidRPr="00A71DC0" w:rsidRDefault="00C81C7E" w:rsidP="00E17607">
      <w:pPr>
        <w:rPr>
          <w:rFonts w:ascii="Arial" w:hAnsi="Arial" w:cs="Arial"/>
        </w:rPr>
      </w:pPr>
    </w:p>
    <w:p w:rsidR="00611B4C" w:rsidRPr="00A71DC0" w:rsidRDefault="00140AC5" w:rsidP="00E17607">
      <w:pPr>
        <w:rPr>
          <w:rFonts w:ascii="Arial" w:hAnsi="Arial" w:cs="Arial"/>
        </w:rPr>
      </w:pPr>
      <w:r w:rsidRPr="00A71DC0">
        <w:rPr>
          <w:rFonts w:ascii="Arial" w:hAnsi="Arial" w:cs="Arial"/>
          <w:noProof/>
        </w:rPr>
        <w:drawing>
          <wp:anchor distT="0" distB="0" distL="114300" distR="114300" simplePos="0" relativeHeight="251655168" behindDoc="0" locked="0" layoutInCell="1" allowOverlap="1">
            <wp:simplePos x="0" y="0"/>
            <wp:positionH relativeFrom="column">
              <wp:align>left</wp:align>
            </wp:positionH>
            <wp:positionV relativeFrom="paragraph">
              <wp:posOffset>0</wp:posOffset>
            </wp:positionV>
            <wp:extent cx="5476875" cy="914400"/>
            <wp:effectExtent l="0" t="0" r="952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6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140AC5" w:rsidP="00E17607">
      <w:pPr>
        <w:rPr>
          <w:rFonts w:ascii="Arial" w:hAnsi="Arial" w:cs="Arial"/>
        </w:rPr>
      </w:pPr>
      <w:r w:rsidRPr="00A71DC0">
        <w:rPr>
          <w:rFonts w:ascii="Arial" w:hAnsi="Arial" w:cs="Arial"/>
          <w:noProof/>
        </w:rPr>
        <w:drawing>
          <wp:anchor distT="0" distB="0" distL="114300" distR="114300" simplePos="0" relativeHeight="251656192" behindDoc="0" locked="0" layoutInCell="1" allowOverlap="1">
            <wp:simplePos x="0" y="0"/>
            <wp:positionH relativeFrom="column">
              <wp:align>left</wp:align>
            </wp:positionH>
            <wp:positionV relativeFrom="paragraph">
              <wp:posOffset>0</wp:posOffset>
            </wp:positionV>
            <wp:extent cx="5486400" cy="11430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C81C7E" w:rsidRPr="00A71DC0" w:rsidRDefault="00C81C7E" w:rsidP="00E17607">
      <w:pPr>
        <w:rPr>
          <w:rFonts w:ascii="Arial" w:hAnsi="Arial" w:cs="Arial"/>
        </w:rPr>
      </w:pPr>
    </w:p>
    <w:p w:rsidR="00F07EA2" w:rsidRPr="00A71DC0" w:rsidRDefault="00F07EA2" w:rsidP="00E17607">
      <w:pPr>
        <w:rPr>
          <w:rFonts w:ascii="Arial" w:hAnsi="Arial" w:cs="Arial"/>
        </w:rPr>
      </w:pPr>
    </w:p>
    <w:p w:rsidR="00F07EA2" w:rsidRDefault="00F07EA2" w:rsidP="00E17607">
      <w:pPr>
        <w:rPr>
          <w:rFonts w:ascii="Arial" w:hAnsi="Arial" w:cs="Arial"/>
        </w:rPr>
      </w:pPr>
    </w:p>
    <w:p w:rsidR="00A71DC0" w:rsidRDefault="00A71DC0" w:rsidP="00E17607">
      <w:pPr>
        <w:rPr>
          <w:rFonts w:ascii="Arial" w:hAnsi="Arial" w:cs="Arial"/>
        </w:rPr>
      </w:pPr>
    </w:p>
    <w:p w:rsidR="00A71DC0" w:rsidRDefault="00A71DC0" w:rsidP="00E17607">
      <w:pPr>
        <w:rPr>
          <w:rFonts w:ascii="Arial" w:hAnsi="Arial" w:cs="Arial"/>
        </w:rPr>
      </w:pPr>
    </w:p>
    <w:p w:rsidR="00611B4C" w:rsidRPr="00BC6AEE" w:rsidRDefault="003A3272" w:rsidP="00BC6AEE">
      <w:pPr>
        <w:pStyle w:val="Heading2"/>
      </w:pPr>
      <w:bookmarkStart w:id="6" w:name="_Toc382833683"/>
      <w:r>
        <w:t xml:space="preserve">3.1 </w:t>
      </w:r>
      <w:r w:rsidR="00F07EA2" w:rsidRPr="00BC6AEE">
        <w:t>Additional Scoring</w:t>
      </w:r>
      <w:r w:rsidR="00611B4C" w:rsidRPr="00BC6AEE">
        <w:t xml:space="preserve"> Fields</w:t>
      </w:r>
      <w:bookmarkEnd w:id="6"/>
    </w:p>
    <w:p w:rsidR="00611B4C" w:rsidRPr="00A71DC0" w:rsidRDefault="00611B4C" w:rsidP="00611B4C">
      <w:pPr>
        <w:rPr>
          <w:rFonts w:ascii="Arial" w:hAnsi="Arial" w:cs="Arial"/>
        </w:rPr>
      </w:pPr>
    </w:p>
    <w:p w:rsidR="000E23A4" w:rsidRPr="00A71DC0" w:rsidRDefault="003F7026" w:rsidP="000E23A4">
      <w:pPr>
        <w:rPr>
          <w:rFonts w:ascii="Arial" w:hAnsi="Arial" w:cs="Arial"/>
        </w:rPr>
      </w:pPr>
      <w:r w:rsidRPr="00A71DC0">
        <w:rPr>
          <w:rFonts w:ascii="Arial" w:hAnsi="Arial" w:cs="Arial"/>
        </w:rPr>
        <w:t>This scoring section</w:t>
      </w:r>
      <w:r w:rsidR="000E23A4" w:rsidRPr="00A71DC0">
        <w:rPr>
          <w:rFonts w:ascii="Arial" w:hAnsi="Arial" w:cs="Arial"/>
        </w:rPr>
        <w:t xml:space="preserve"> measure</w:t>
      </w:r>
      <w:r w:rsidRPr="00A71DC0">
        <w:rPr>
          <w:rFonts w:ascii="Arial" w:hAnsi="Arial" w:cs="Arial"/>
        </w:rPr>
        <w:t>s</w:t>
      </w:r>
      <w:r w:rsidR="000E23A4" w:rsidRPr="00A71DC0">
        <w:rPr>
          <w:rFonts w:ascii="Arial" w:hAnsi="Arial" w:cs="Arial"/>
        </w:rPr>
        <w:t xml:space="preserve"> the various functions of risk management tracked on this worksheet. The scoring criteria are explained below.</w:t>
      </w:r>
    </w:p>
    <w:p w:rsidR="003F7026" w:rsidRPr="00A71DC0" w:rsidRDefault="003F7026" w:rsidP="000E23A4">
      <w:pPr>
        <w:rPr>
          <w:rFonts w:ascii="Arial" w:hAnsi="Arial" w:cs="Arial"/>
        </w:rPr>
      </w:pPr>
    </w:p>
    <w:p w:rsidR="000E23A4" w:rsidRPr="00A71DC0" w:rsidRDefault="000E23A4" w:rsidP="000E23A4">
      <w:pPr>
        <w:numPr>
          <w:ilvl w:val="0"/>
          <w:numId w:val="29"/>
        </w:numPr>
        <w:rPr>
          <w:rFonts w:ascii="Arial" w:hAnsi="Arial" w:cs="Arial"/>
        </w:rPr>
      </w:pPr>
      <w:r w:rsidRPr="00A71DC0">
        <w:rPr>
          <w:rFonts w:ascii="Arial" w:hAnsi="Arial" w:cs="Arial"/>
          <w:b/>
        </w:rPr>
        <w:t>Status Test:</w:t>
      </w:r>
      <w:r w:rsidRPr="00A71DC0">
        <w:rPr>
          <w:rFonts w:ascii="Arial" w:hAnsi="Arial" w:cs="Arial"/>
        </w:rPr>
        <w:t xml:space="preserve"> There are two tests that determine this score. First, all Category 1 risks must have a Mitigation Plan. Second, all Category 1 and 2 risks must have a Mitigation Plan. If both tests are passed a score of .90 (Green) is given. If the first test is passed but not the second a score of .80 (Yellow) is given. If neither test is passed a score of .79 (Red) is given. This score is used to determine the Objective score for the Risk Worksheet.</w:t>
      </w:r>
    </w:p>
    <w:p w:rsidR="000E23A4" w:rsidRPr="00A71DC0" w:rsidRDefault="000E23A4" w:rsidP="000E23A4">
      <w:pPr>
        <w:numPr>
          <w:ilvl w:val="0"/>
          <w:numId w:val="29"/>
        </w:numPr>
        <w:rPr>
          <w:rFonts w:ascii="Arial" w:hAnsi="Arial" w:cs="Arial"/>
        </w:rPr>
      </w:pPr>
      <w:r w:rsidRPr="00A71DC0">
        <w:rPr>
          <w:rFonts w:ascii="Arial" w:hAnsi="Arial" w:cs="Arial"/>
          <w:b/>
        </w:rPr>
        <w:t>Scored Risks (Prob/Impact):</w:t>
      </w:r>
      <w:r w:rsidRPr="00A71DC0">
        <w:rPr>
          <w:rFonts w:ascii="Arial" w:hAnsi="Arial" w:cs="Arial"/>
        </w:rPr>
        <w:t xml:space="preserve"> This score determines a ratio of the number of Category 1, 2, and 3 risks to the total number of risks identified with a Probability and Impact. The closer the score is to 1 the better. This score measures the completeness of the risk analysis performed on the project.</w:t>
      </w:r>
    </w:p>
    <w:p w:rsidR="000E23A4" w:rsidRPr="00A71DC0" w:rsidRDefault="000E23A4" w:rsidP="000E23A4">
      <w:pPr>
        <w:numPr>
          <w:ilvl w:val="0"/>
          <w:numId w:val="29"/>
        </w:numPr>
        <w:rPr>
          <w:rFonts w:ascii="Arial" w:hAnsi="Arial" w:cs="Arial"/>
        </w:rPr>
      </w:pPr>
      <w:r w:rsidRPr="00A71DC0">
        <w:rPr>
          <w:rFonts w:ascii="Arial" w:hAnsi="Arial" w:cs="Arial"/>
          <w:b/>
        </w:rPr>
        <w:t>Pct of Cat 1 Risks with Response Plan:</w:t>
      </w:r>
      <w:r w:rsidRPr="00A71DC0">
        <w:rPr>
          <w:rFonts w:ascii="Arial" w:hAnsi="Arial" w:cs="Arial"/>
        </w:rPr>
        <w:t xml:space="preserve"> This score determines a ratio of the number of Category 1 risks to the number of Category 1 Risks that have a Mitigation Plan. The closer the score is to 1 the better. </w:t>
      </w:r>
    </w:p>
    <w:p w:rsidR="000E23A4" w:rsidRPr="00A71DC0" w:rsidRDefault="000E23A4" w:rsidP="000E23A4">
      <w:pPr>
        <w:numPr>
          <w:ilvl w:val="0"/>
          <w:numId w:val="29"/>
        </w:numPr>
        <w:rPr>
          <w:rFonts w:ascii="Arial" w:hAnsi="Arial" w:cs="Arial"/>
        </w:rPr>
      </w:pPr>
      <w:r w:rsidRPr="00A71DC0">
        <w:rPr>
          <w:rFonts w:ascii="Arial" w:hAnsi="Arial" w:cs="Arial"/>
          <w:b/>
        </w:rPr>
        <w:t>Pct of Cat 1 Risks to Total # Risks:</w:t>
      </w:r>
      <w:r w:rsidRPr="00A71DC0">
        <w:rPr>
          <w:rFonts w:ascii="Arial" w:hAnsi="Arial" w:cs="Arial"/>
        </w:rPr>
        <w:t xml:space="preserve"> This score is a ratio of the number of Category 1 risks to the total number of risks for the project. The higher the ratio the riskier the project.</w:t>
      </w:r>
    </w:p>
    <w:p w:rsidR="000E23A4" w:rsidRPr="00A71DC0" w:rsidRDefault="000E23A4" w:rsidP="000E23A4">
      <w:pPr>
        <w:numPr>
          <w:ilvl w:val="0"/>
          <w:numId w:val="29"/>
        </w:numPr>
        <w:rPr>
          <w:rFonts w:ascii="Arial" w:hAnsi="Arial" w:cs="Arial"/>
        </w:rPr>
      </w:pPr>
      <w:r w:rsidRPr="00A71DC0">
        <w:rPr>
          <w:rFonts w:ascii="Arial" w:hAnsi="Arial" w:cs="Arial"/>
          <w:b/>
        </w:rPr>
        <w:t>Count of Risks:</w:t>
      </w:r>
      <w:r w:rsidRPr="00A71DC0">
        <w:rPr>
          <w:rFonts w:ascii="Arial" w:hAnsi="Arial" w:cs="Arial"/>
        </w:rPr>
        <w:t xml:space="preserve"> This score is a simple summation of the number of risks identified.</w:t>
      </w:r>
    </w:p>
    <w:p w:rsidR="000E23A4" w:rsidRPr="00A71DC0" w:rsidRDefault="000E23A4" w:rsidP="000E23A4">
      <w:pPr>
        <w:numPr>
          <w:ilvl w:val="0"/>
          <w:numId w:val="29"/>
        </w:numPr>
        <w:rPr>
          <w:rFonts w:ascii="Arial" w:hAnsi="Arial" w:cs="Arial"/>
        </w:rPr>
      </w:pPr>
      <w:r w:rsidRPr="00A71DC0">
        <w:rPr>
          <w:rFonts w:ascii="Arial" w:hAnsi="Arial" w:cs="Arial"/>
          <w:b/>
        </w:rPr>
        <w:t>Level of Risk:</w:t>
      </w:r>
      <w:r w:rsidRPr="00A71DC0">
        <w:rPr>
          <w:rFonts w:ascii="Arial" w:hAnsi="Arial" w:cs="Arial"/>
        </w:rPr>
        <w:t xml:space="preserve">  This score is determined by assigning each Category of risk a numeric value. A Category 1 risk is given a value of 1, Category 2 is given a value of 2, and a Category 3 is given a value of 3. These values are averaged and then divided by 3 to determine a ratio between 1 and 3. The closer the ratio is to 1 the more risk the project holds. This score is used to determine the Risk Score value in the Risk Health Indicator section on the Dashboard.</w:t>
      </w:r>
    </w:p>
    <w:p w:rsidR="000E23A4" w:rsidRPr="00A71DC0" w:rsidRDefault="000E23A4" w:rsidP="000E23A4">
      <w:pPr>
        <w:numPr>
          <w:ilvl w:val="0"/>
          <w:numId w:val="29"/>
        </w:numPr>
        <w:rPr>
          <w:rFonts w:ascii="Arial" w:hAnsi="Arial" w:cs="Arial"/>
        </w:rPr>
      </w:pPr>
      <w:r w:rsidRPr="00A71DC0">
        <w:rPr>
          <w:rFonts w:ascii="Arial" w:hAnsi="Arial" w:cs="Arial"/>
          <w:b/>
        </w:rPr>
        <w:t>Monitor and Control:</w:t>
      </w:r>
      <w:r w:rsidRPr="00A71DC0">
        <w:rPr>
          <w:rFonts w:ascii="Arial" w:hAnsi="Arial" w:cs="Arial"/>
        </w:rPr>
        <w:t xml:space="preserve">  This score is the average of the two scores in the Monitoring and Control section ‘Number of Risk Owners’ and ‘Average days since last Risk Review’. The score helps to understand if risks are being monitored by someone and controlled through a review process. The metric uses 30 days as the standard review cycle.</w:t>
      </w:r>
    </w:p>
    <w:p w:rsidR="00611B4C" w:rsidRPr="00A71DC0" w:rsidRDefault="00611B4C" w:rsidP="00E17607">
      <w:pPr>
        <w:rPr>
          <w:rFonts w:ascii="Arial" w:hAnsi="Arial" w:cs="Arial"/>
        </w:rPr>
      </w:pPr>
    </w:p>
    <w:p w:rsidR="00122551" w:rsidRPr="00A71DC0" w:rsidRDefault="00122551" w:rsidP="00122551">
      <w:pPr>
        <w:rPr>
          <w:rFonts w:ascii="Arial" w:hAnsi="Arial" w:cs="Arial"/>
        </w:rPr>
      </w:pPr>
      <w:r w:rsidRPr="00A71DC0">
        <w:rPr>
          <w:rFonts w:ascii="Arial" w:hAnsi="Arial" w:cs="Arial"/>
        </w:rPr>
        <w:t>An example of this data is displayed below.</w:t>
      </w:r>
    </w:p>
    <w:p w:rsidR="00122551" w:rsidRPr="00A71DC0" w:rsidRDefault="00122551" w:rsidP="00E17607">
      <w:pPr>
        <w:rPr>
          <w:rFonts w:ascii="Arial" w:hAnsi="Arial" w:cs="Arial"/>
        </w:rPr>
      </w:pPr>
    </w:p>
    <w:p w:rsidR="00122551" w:rsidRPr="00A71DC0" w:rsidRDefault="00140AC5" w:rsidP="00E17607">
      <w:pPr>
        <w:rPr>
          <w:rFonts w:ascii="Arial" w:hAnsi="Arial" w:cs="Arial"/>
        </w:rPr>
      </w:pPr>
      <w:r w:rsidRPr="00A71DC0">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3914775" cy="1066800"/>
            <wp:effectExtent l="0" t="0" r="9525"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147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3A4" w:rsidRPr="00A71DC0" w:rsidRDefault="000E23A4" w:rsidP="00E17607">
      <w:pPr>
        <w:rPr>
          <w:rFonts w:ascii="Arial" w:hAnsi="Arial" w:cs="Arial"/>
        </w:rPr>
      </w:pPr>
    </w:p>
    <w:p w:rsidR="000E23A4" w:rsidRPr="00A71DC0" w:rsidRDefault="000E23A4" w:rsidP="00E17607">
      <w:pPr>
        <w:rPr>
          <w:rFonts w:ascii="Arial" w:hAnsi="Arial" w:cs="Arial"/>
        </w:rPr>
      </w:pPr>
    </w:p>
    <w:p w:rsidR="000E23A4" w:rsidRPr="00A71DC0" w:rsidRDefault="000E23A4" w:rsidP="00E17607">
      <w:pPr>
        <w:rPr>
          <w:rFonts w:ascii="Arial" w:hAnsi="Arial" w:cs="Arial"/>
        </w:rPr>
      </w:pPr>
    </w:p>
    <w:p w:rsidR="003F7026" w:rsidRPr="00A71DC0" w:rsidRDefault="003F7026" w:rsidP="003F7026">
      <w:pPr>
        <w:rPr>
          <w:rFonts w:ascii="Arial" w:hAnsi="Arial" w:cs="Arial"/>
        </w:rPr>
      </w:pPr>
    </w:p>
    <w:p w:rsidR="003F7026" w:rsidRPr="00A71DC0" w:rsidRDefault="003F7026" w:rsidP="003F7026">
      <w:pPr>
        <w:rPr>
          <w:rFonts w:ascii="Arial" w:hAnsi="Arial" w:cs="Arial"/>
        </w:rPr>
      </w:pPr>
    </w:p>
    <w:p w:rsidR="00E96A81" w:rsidRPr="00A71DC0" w:rsidRDefault="00E96A81" w:rsidP="003F7026">
      <w:pPr>
        <w:rPr>
          <w:rFonts w:ascii="Arial" w:hAnsi="Arial" w:cs="Arial"/>
        </w:rPr>
      </w:pPr>
    </w:p>
    <w:p w:rsidR="003F7026" w:rsidRPr="00A71DC0" w:rsidRDefault="003F7026" w:rsidP="003F7026">
      <w:pPr>
        <w:rPr>
          <w:rFonts w:ascii="Arial" w:hAnsi="Arial" w:cs="Arial"/>
        </w:rPr>
      </w:pPr>
      <w:r w:rsidRPr="00A71DC0">
        <w:rPr>
          <w:rFonts w:ascii="Arial" w:hAnsi="Arial" w:cs="Arial"/>
        </w:rPr>
        <w:t>The scores for this projects risk management practices can be interpreted thusly:</w:t>
      </w:r>
    </w:p>
    <w:p w:rsidR="003F7026" w:rsidRPr="00A71DC0" w:rsidRDefault="003F7026" w:rsidP="003F7026">
      <w:pPr>
        <w:numPr>
          <w:ilvl w:val="0"/>
          <w:numId w:val="30"/>
        </w:numPr>
        <w:rPr>
          <w:rFonts w:ascii="Arial" w:hAnsi="Arial" w:cs="Arial"/>
        </w:rPr>
      </w:pPr>
      <w:r w:rsidRPr="00A71DC0">
        <w:rPr>
          <w:rFonts w:ascii="Arial" w:hAnsi="Arial" w:cs="Arial"/>
        </w:rPr>
        <w:t>The project scores high in its Objective Score with both Category 1 and 2 risks having mitigation plans identified.</w:t>
      </w:r>
    </w:p>
    <w:p w:rsidR="003F7026" w:rsidRPr="00A71DC0" w:rsidRDefault="003F7026" w:rsidP="003F7026">
      <w:pPr>
        <w:numPr>
          <w:ilvl w:val="0"/>
          <w:numId w:val="30"/>
        </w:numPr>
        <w:rPr>
          <w:rFonts w:ascii="Arial" w:hAnsi="Arial" w:cs="Arial"/>
        </w:rPr>
      </w:pPr>
      <w:r w:rsidRPr="00A71DC0">
        <w:rPr>
          <w:rFonts w:ascii="Arial" w:hAnsi="Arial" w:cs="Arial"/>
        </w:rPr>
        <w:t>Scores high in risk identification and assigning a probability of occurrence and impact.</w:t>
      </w:r>
    </w:p>
    <w:p w:rsidR="003F7026" w:rsidRPr="00A71DC0" w:rsidRDefault="003F7026" w:rsidP="003F7026">
      <w:pPr>
        <w:numPr>
          <w:ilvl w:val="0"/>
          <w:numId w:val="30"/>
        </w:numPr>
        <w:rPr>
          <w:rFonts w:ascii="Arial" w:hAnsi="Arial" w:cs="Arial"/>
        </w:rPr>
      </w:pPr>
      <w:r w:rsidRPr="00A71DC0">
        <w:rPr>
          <w:rFonts w:ascii="Arial" w:hAnsi="Arial" w:cs="Arial"/>
        </w:rPr>
        <w:t>Scores high in developing response strategies for Category 1 risks.</w:t>
      </w:r>
    </w:p>
    <w:p w:rsidR="003F7026" w:rsidRPr="00A71DC0" w:rsidRDefault="003F7026" w:rsidP="003F7026">
      <w:pPr>
        <w:numPr>
          <w:ilvl w:val="0"/>
          <w:numId w:val="30"/>
        </w:numPr>
        <w:rPr>
          <w:rFonts w:ascii="Arial" w:hAnsi="Arial" w:cs="Arial"/>
        </w:rPr>
      </w:pPr>
      <w:r w:rsidRPr="00A71DC0">
        <w:rPr>
          <w:rFonts w:ascii="Arial" w:hAnsi="Arial" w:cs="Arial"/>
        </w:rPr>
        <w:t>The project has a relative low level of risk, i.e. one out three risks is a Category 1.</w:t>
      </w:r>
    </w:p>
    <w:p w:rsidR="003F7026" w:rsidRPr="00A71DC0" w:rsidRDefault="003F7026" w:rsidP="003F7026">
      <w:pPr>
        <w:numPr>
          <w:ilvl w:val="0"/>
          <w:numId w:val="30"/>
        </w:numPr>
        <w:rPr>
          <w:rFonts w:ascii="Arial" w:hAnsi="Arial" w:cs="Arial"/>
        </w:rPr>
      </w:pPr>
      <w:r w:rsidRPr="00A71DC0">
        <w:rPr>
          <w:rFonts w:ascii="Arial" w:hAnsi="Arial" w:cs="Arial"/>
        </w:rPr>
        <w:t>Only three risks have been identified. This may not be appropriate and further risk identification may be needed.</w:t>
      </w:r>
    </w:p>
    <w:p w:rsidR="003F7026" w:rsidRPr="00A71DC0" w:rsidRDefault="003F7026" w:rsidP="003F7026">
      <w:pPr>
        <w:numPr>
          <w:ilvl w:val="0"/>
          <w:numId w:val="30"/>
        </w:numPr>
        <w:rPr>
          <w:rFonts w:ascii="Arial" w:hAnsi="Arial" w:cs="Arial"/>
        </w:rPr>
      </w:pPr>
      <w:r w:rsidRPr="00A71DC0">
        <w:rPr>
          <w:rFonts w:ascii="Arial" w:hAnsi="Arial" w:cs="Arial"/>
        </w:rPr>
        <w:t>The level of total risk the project carries is in the medium range and should be monitored closely.</w:t>
      </w:r>
    </w:p>
    <w:p w:rsidR="000E23A4" w:rsidRPr="00A71DC0" w:rsidRDefault="003F7026" w:rsidP="00E17607">
      <w:pPr>
        <w:numPr>
          <w:ilvl w:val="0"/>
          <w:numId w:val="30"/>
        </w:numPr>
        <w:rPr>
          <w:rFonts w:ascii="Arial" w:hAnsi="Arial" w:cs="Arial"/>
        </w:rPr>
      </w:pPr>
      <w:r w:rsidRPr="00A71DC0">
        <w:rPr>
          <w:rFonts w:ascii="Arial" w:hAnsi="Arial" w:cs="Arial"/>
        </w:rPr>
        <w:t xml:space="preserve">The ability to monitor and control the risks is showing as a weakness. </w:t>
      </w:r>
    </w:p>
    <w:p w:rsidR="001D6C17" w:rsidRPr="00BC6AEE" w:rsidRDefault="003A3272" w:rsidP="00BC6AEE">
      <w:pPr>
        <w:pStyle w:val="Heading1"/>
      </w:pPr>
      <w:bookmarkStart w:id="7" w:name="_Toc382833684"/>
      <w:r>
        <w:t xml:space="preserve">4.0 </w:t>
      </w:r>
      <w:r w:rsidR="001D6C17" w:rsidRPr="00BC6AEE">
        <w:t xml:space="preserve">Objective Scoring of the </w:t>
      </w:r>
      <w:r w:rsidR="001F436E" w:rsidRPr="00BC6AEE">
        <w:t>Risk</w:t>
      </w:r>
      <w:r w:rsidR="00C6032A" w:rsidRPr="00BC6AEE">
        <w:t xml:space="preserve"> Detail</w:t>
      </w:r>
      <w:r w:rsidR="001D6C17" w:rsidRPr="00BC6AEE">
        <w:t xml:space="preserve"> Worksheet</w:t>
      </w:r>
      <w:bookmarkEnd w:id="7"/>
    </w:p>
    <w:p w:rsidR="001D6C17" w:rsidRPr="00A71DC0" w:rsidRDefault="001D6C17" w:rsidP="004B6144">
      <w:pPr>
        <w:rPr>
          <w:rFonts w:ascii="Arial" w:hAnsi="Arial" w:cs="Arial"/>
        </w:rPr>
      </w:pPr>
    </w:p>
    <w:p w:rsidR="004B6144" w:rsidRPr="00A71DC0" w:rsidRDefault="00F431E8" w:rsidP="004B6144">
      <w:pPr>
        <w:rPr>
          <w:rFonts w:ascii="Arial" w:hAnsi="Arial" w:cs="Arial"/>
        </w:rPr>
      </w:pPr>
      <w:r w:rsidRPr="00A71DC0">
        <w:rPr>
          <w:rFonts w:ascii="Arial" w:hAnsi="Arial" w:cs="Arial"/>
        </w:rPr>
        <w:t xml:space="preserve">The </w:t>
      </w:r>
      <w:r w:rsidR="00D96689" w:rsidRPr="00A71DC0">
        <w:rPr>
          <w:rFonts w:ascii="Arial" w:hAnsi="Arial" w:cs="Arial"/>
        </w:rPr>
        <w:t>Risk</w:t>
      </w:r>
      <w:r w:rsidR="00BE33AF" w:rsidRPr="00A71DC0">
        <w:rPr>
          <w:rFonts w:ascii="Arial" w:hAnsi="Arial" w:cs="Arial"/>
        </w:rPr>
        <w:t xml:space="preserve"> Detail</w:t>
      </w:r>
      <w:r w:rsidRPr="00A71DC0">
        <w:rPr>
          <w:rFonts w:ascii="Arial" w:hAnsi="Arial" w:cs="Arial"/>
        </w:rPr>
        <w:t xml:space="preserve"> worksheet is measured and given a health rating based upon </w:t>
      </w:r>
      <w:r w:rsidR="00D96689" w:rsidRPr="00A71DC0">
        <w:rPr>
          <w:rFonts w:ascii="Arial" w:hAnsi="Arial" w:cs="Arial"/>
        </w:rPr>
        <w:t>the</w:t>
      </w:r>
      <w:r w:rsidRPr="00A71DC0">
        <w:rPr>
          <w:rFonts w:ascii="Arial" w:hAnsi="Arial" w:cs="Arial"/>
        </w:rPr>
        <w:t xml:space="preserve"> criteria described </w:t>
      </w:r>
      <w:r w:rsidR="009C23F4" w:rsidRPr="00A71DC0">
        <w:rPr>
          <w:rFonts w:ascii="Arial" w:hAnsi="Arial" w:cs="Arial"/>
        </w:rPr>
        <w:t xml:space="preserve">in the list </w:t>
      </w:r>
      <w:r w:rsidRPr="00A71DC0">
        <w:rPr>
          <w:rFonts w:ascii="Arial" w:hAnsi="Arial" w:cs="Arial"/>
        </w:rPr>
        <w:t>below.</w:t>
      </w:r>
      <w:r w:rsidR="0016396C" w:rsidRPr="00A71DC0">
        <w:rPr>
          <w:rFonts w:ascii="Arial" w:hAnsi="Arial" w:cs="Arial"/>
        </w:rPr>
        <w:t xml:space="preserve"> </w:t>
      </w:r>
      <w:r w:rsidR="00BE33AF" w:rsidRPr="00A71DC0">
        <w:rPr>
          <w:rFonts w:ascii="Arial" w:hAnsi="Arial" w:cs="Arial"/>
        </w:rPr>
        <w:t xml:space="preserve">The metrics are derived from the data </w:t>
      </w:r>
      <w:r w:rsidR="00D96689" w:rsidRPr="00A71DC0">
        <w:rPr>
          <w:rFonts w:ascii="Arial" w:hAnsi="Arial" w:cs="Arial"/>
        </w:rPr>
        <w:t>keyed into the worksheet</w:t>
      </w:r>
      <w:r w:rsidR="00BE33AF" w:rsidRPr="00A71DC0">
        <w:rPr>
          <w:rFonts w:ascii="Arial" w:hAnsi="Arial" w:cs="Arial"/>
        </w:rPr>
        <w:t xml:space="preserve"> and uses the </w:t>
      </w:r>
      <w:r w:rsidR="00D96689" w:rsidRPr="00A71DC0">
        <w:rPr>
          <w:rFonts w:ascii="Arial" w:hAnsi="Arial" w:cs="Arial"/>
        </w:rPr>
        <w:t>Status Test metric to determine Risk health</w:t>
      </w:r>
      <w:r w:rsidR="00BE33AF" w:rsidRPr="00A71DC0">
        <w:rPr>
          <w:rFonts w:ascii="Arial" w:hAnsi="Arial" w:cs="Arial"/>
        </w:rPr>
        <w:t xml:space="preserve">. The sequences below describe each metric and how it contributes to the overall objective score for the </w:t>
      </w:r>
      <w:r w:rsidR="00F10043" w:rsidRPr="00A71DC0">
        <w:rPr>
          <w:rFonts w:ascii="Arial" w:hAnsi="Arial" w:cs="Arial"/>
        </w:rPr>
        <w:t>project risk</w:t>
      </w:r>
      <w:r w:rsidR="00BE33AF" w:rsidRPr="00A71DC0">
        <w:rPr>
          <w:rFonts w:ascii="Arial" w:hAnsi="Arial" w:cs="Arial"/>
        </w:rPr>
        <w:t>.</w:t>
      </w:r>
    </w:p>
    <w:p w:rsidR="00F431E8" w:rsidRPr="00A71DC0" w:rsidRDefault="00F431E8" w:rsidP="004B6144">
      <w:pPr>
        <w:rPr>
          <w:rFonts w:ascii="Arial" w:hAnsi="Arial" w:cs="Arial"/>
        </w:rPr>
      </w:pPr>
    </w:p>
    <w:p w:rsidR="00F10043" w:rsidRPr="00A71DC0" w:rsidRDefault="00F10043" w:rsidP="00F10043">
      <w:pPr>
        <w:numPr>
          <w:ilvl w:val="0"/>
          <w:numId w:val="32"/>
        </w:numPr>
        <w:rPr>
          <w:rFonts w:ascii="Arial" w:hAnsi="Arial" w:cs="Arial"/>
        </w:rPr>
      </w:pPr>
      <w:r w:rsidRPr="00A71DC0">
        <w:rPr>
          <w:rFonts w:ascii="Arial" w:hAnsi="Arial" w:cs="Arial"/>
        </w:rPr>
        <w:t xml:space="preserve">There are two tests that determine this score. </w:t>
      </w:r>
    </w:p>
    <w:p w:rsidR="00F10043" w:rsidRPr="00A71DC0" w:rsidRDefault="00F10043" w:rsidP="00F10043">
      <w:pPr>
        <w:numPr>
          <w:ilvl w:val="1"/>
          <w:numId w:val="32"/>
        </w:numPr>
        <w:rPr>
          <w:rFonts w:ascii="Arial" w:hAnsi="Arial" w:cs="Arial"/>
        </w:rPr>
      </w:pPr>
      <w:r w:rsidRPr="00A71DC0">
        <w:rPr>
          <w:rFonts w:ascii="Arial" w:hAnsi="Arial" w:cs="Arial"/>
        </w:rPr>
        <w:t>First, all Category 1 risks must have a Mitigation Plan. The Category 1 levels of H/H, H/M, and M/H are summed and compared to the Category 1 Mitigation Check field. If they are equal the test passes.</w:t>
      </w:r>
    </w:p>
    <w:p w:rsidR="00F10043" w:rsidRPr="00A71DC0" w:rsidRDefault="00F10043" w:rsidP="00F10043">
      <w:pPr>
        <w:numPr>
          <w:ilvl w:val="1"/>
          <w:numId w:val="32"/>
        </w:numPr>
        <w:rPr>
          <w:rFonts w:ascii="Arial" w:hAnsi="Arial" w:cs="Arial"/>
        </w:rPr>
      </w:pPr>
      <w:r w:rsidRPr="00A71DC0">
        <w:rPr>
          <w:rFonts w:ascii="Arial" w:hAnsi="Arial" w:cs="Arial"/>
        </w:rPr>
        <w:t>Second, all Category 1 and 2 risks must have a Mitigation Plan. The Category 1 levels and Category 2 levels of H/H, H/M, M/H, H/L, M/M, and L/H are summed and compared to the sum of the Mitigation Strategy/Action Plan field. If they are less than or equal the test is passed.</w:t>
      </w:r>
    </w:p>
    <w:p w:rsidR="00F10043" w:rsidRPr="00A71DC0" w:rsidRDefault="00F10043" w:rsidP="00F10043">
      <w:pPr>
        <w:numPr>
          <w:ilvl w:val="0"/>
          <w:numId w:val="32"/>
        </w:numPr>
        <w:rPr>
          <w:rFonts w:ascii="Arial" w:hAnsi="Arial" w:cs="Arial"/>
        </w:rPr>
      </w:pPr>
      <w:r w:rsidRPr="00A71DC0">
        <w:rPr>
          <w:rFonts w:ascii="Arial" w:hAnsi="Arial" w:cs="Arial"/>
        </w:rPr>
        <w:t xml:space="preserve">If both tests are passed a score of .90 (Green) is given. </w:t>
      </w:r>
    </w:p>
    <w:p w:rsidR="00F10043" w:rsidRPr="00A71DC0" w:rsidRDefault="00F10043" w:rsidP="00F10043">
      <w:pPr>
        <w:numPr>
          <w:ilvl w:val="0"/>
          <w:numId w:val="32"/>
        </w:numPr>
        <w:rPr>
          <w:rFonts w:ascii="Arial" w:hAnsi="Arial" w:cs="Arial"/>
        </w:rPr>
      </w:pPr>
      <w:r w:rsidRPr="00A71DC0">
        <w:rPr>
          <w:rFonts w:ascii="Arial" w:hAnsi="Arial" w:cs="Arial"/>
        </w:rPr>
        <w:t xml:space="preserve">If the first test is passed but not the second a score of .80 (Yellow) is given. </w:t>
      </w:r>
    </w:p>
    <w:p w:rsidR="00F10043" w:rsidRPr="00A71DC0" w:rsidRDefault="00F10043" w:rsidP="00F10043">
      <w:pPr>
        <w:numPr>
          <w:ilvl w:val="0"/>
          <w:numId w:val="32"/>
        </w:numPr>
        <w:rPr>
          <w:rFonts w:ascii="Arial" w:hAnsi="Arial" w:cs="Arial"/>
        </w:rPr>
      </w:pPr>
      <w:r w:rsidRPr="00A71DC0">
        <w:rPr>
          <w:rFonts w:ascii="Arial" w:hAnsi="Arial" w:cs="Arial"/>
        </w:rPr>
        <w:t xml:space="preserve">If neither test is passed a score of .79 (Red) is given. </w:t>
      </w:r>
    </w:p>
    <w:p w:rsidR="00865A41" w:rsidRPr="00A71DC0" w:rsidRDefault="00F10043" w:rsidP="001F5CCD">
      <w:pPr>
        <w:numPr>
          <w:ilvl w:val="0"/>
          <w:numId w:val="32"/>
        </w:numPr>
        <w:rPr>
          <w:rFonts w:ascii="Arial" w:hAnsi="Arial" w:cs="Arial"/>
        </w:rPr>
      </w:pPr>
      <w:r w:rsidRPr="00A71DC0">
        <w:rPr>
          <w:rFonts w:ascii="Arial" w:hAnsi="Arial" w:cs="Arial"/>
        </w:rPr>
        <w:t>This score is used to determine the Objective score for the Risk Worksheet</w:t>
      </w:r>
      <w:r w:rsidR="001F5CCD" w:rsidRPr="00A71DC0">
        <w:rPr>
          <w:rFonts w:ascii="Arial" w:hAnsi="Arial" w:cs="Arial"/>
        </w:rPr>
        <w:t xml:space="preserve"> which is explained in the Overall Scoring section below</w:t>
      </w:r>
      <w:r w:rsidRPr="00A71DC0">
        <w:rPr>
          <w:rFonts w:ascii="Arial" w:hAnsi="Arial" w:cs="Arial"/>
        </w:rPr>
        <w:t>.</w:t>
      </w:r>
    </w:p>
    <w:p w:rsidR="00DE58A3" w:rsidRPr="00A71DC0" w:rsidRDefault="00DE58A3" w:rsidP="00DE58A3">
      <w:pPr>
        <w:rPr>
          <w:rFonts w:ascii="Arial" w:hAnsi="Arial" w:cs="Arial"/>
        </w:rPr>
      </w:pPr>
    </w:p>
    <w:p w:rsidR="000E48FF" w:rsidRPr="00BC6AEE" w:rsidRDefault="003A3272" w:rsidP="00BC6AEE">
      <w:pPr>
        <w:pStyle w:val="Heading1"/>
      </w:pPr>
      <w:bookmarkStart w:id="8" w:name="_Toc382833685"/>
      <w:r>
        <w:t xml:space="preserve">5.0 </w:t>
      </w:r>
      <w:r w:rsidR="000E48FF" w:rsidRPr="00BC6AEE">
        <w:t xml:space="preserve">Subjective Scoring of the </w:t>
      </w:r>
      <w:r w:rsidR="001F436E" w:rsidRPr="00BC6AEE">
        <w:t>Risk</w:t>
      </w:r>
      <w:r w:rsidR="00C6032A" w:rsidRPr="00BC6AEE">
        <w:t xml:space="preserve"> Detail</w:t>
      </w:r>
      <w:r w:rsidR="000E48FF" w:rsidRPr="00BC6AEE">
        <w:t xml:space="preserve"> Worksheet</w:t>
      </w:r>
      <w:bookmarkEnd w:id="8"/>
    </w:p>
    <w:p w:rsidR="000E48FF" w:rsidRPr="00A71DC0" w:rsidRDefault="000E48FF" w:rsidP="000E48FF">
      <w:pPr>
        <w:rPr>
          <w:rFonts w:ascii="Arial" w:hAnsi="Arial" w:cs="Arial"/>
        </w:rPr>
      </w:pPr>
    </w:p>
    <w:p w:rsidR="000E48FF" w:rsidRPr="00A71DC0" w:rsidRDefault="00DE58A3" w:rsidP="000E48FF">
      <w:pPr>
        <w:rPr>
          <w:rFonts w:ascii="Arial" w:hAnsi="Arial" w:cs="Arial"/>
        </w:rPr>
      </w:pPr>
      <w:r w:rsidRPr="00A71DC0">
        <w:rPr>
          <w:rFonts w:ascii="Arial" w:hAnsi="Arial" w:cs="Arial"/>
        </w:rPr>
        <w:t xml:space="preserve">As in each of the worksheets in the PM Dashboard, the </w:t>
      </w:r>
      <w:r w:rsidR="00865A41" w:rsidRPr="00A71DC0">
        <w:rPr>
          <w:rFonts w:ascii="Arial" w:hAnsi="Arial" w:cs="Arial"/>
        </w:rPr>
        <w:t>Risk</w:t>
      </w:r>
      <w:r w:rsidR="002B25A8" w:rsidRPr="00A71DC0">
        <w:rPr>
          <w:rFonts w:ascii="Arial" w:hAnsi="Arial" w:cs="Arial"/>
        </w:rPr>
        <w:t xml:space="preserve"> Detail</w:t>
      </w:r>
      <w:r w:rsidRPr="00A71DC0">
        <w:rPr>
          <w:rFonts w:ascii="Arial" w:hAnsi="Arial" w:cs="Arial"/>
        </w:rPr>
        <w:t xml:space="preserve"> worksheet has a subjective scoring section. This allows the project manager to raise or lower the overall health score by identifying compliance</w:t>
      </w:r>
      <w:r w:rsidR="00412929" w:rsidRPr="00A71DC0">
        <w:rPr>
          <w:rFonts w:ascii="Arial" w:hAnsi="Arial" w:cs="Arial"/>
        </w:rPr>
        <w:t xml:space="preserve"> to</w:t>
      </w:r>
      <w:r w:rsidRPr="00A71DC0">
        <w:rPr>
          <w:rFonts w:ascii="Arial" w:hAnsi="Arial" w:cs="Arial"/>
        </w:rPr>
        <w:t xml:space="preserve"> two items. </w:t>
      </w:r>
    </w:p>
    <w:p w:rsidR="00DE58A3" w:rsidRPr="00A71DC0" w:rsidRDefault="00DE58A3" w:rsidP="000E48FF">
      <w:pPr>
        <w:rPr>
          <w:rFonts w:ascii="Arial" w:hAnsi="Arial" w:cs="Arial"/>
        </w:rPr>
      </w:pPr>
    </w:p>
    <w:p w:rsidR="00DE58A3" w:rsidRPr="00A71DC0" w:rsidRDefault="00DE58A3" w:rsidP="000E48FF">
      <w:pPr>
        <w:rPr>
          <w:rFonts w:ascii="Arial" w:hAnsi="Arial" w:cs="Arial"/>
        </w:rPr>
      </w:pPr>
      <w:r w:rsidRPr="00A71DC0">
        <w:rPr>
          <w:rFonts w:ascii="Arial" w:hAnsi="Arial" w:cs="Arial"/>
        </w:rPr>
        <w:t xml:space="preserve">The first item is the use and maintenance of a </w:t>
      </w:r>
      <w:r w:rsidR="00865A41" w:rsidRPr="00A71DC0">
        <w:rPr>
          <w:rFonts w:ascii="Arial" w:hAnsi="Arial" w:cs="Arial"/>
        </w:rPr>
        <w:t>proper risk management plan</w:t>
      </w:r>
      <w:r w:rsidRPr="00A71DC0">
        <w:rPr>
          <w:rFonts w:ascii="Arial" w:hAnsi="Arial" w:cs="Arial"/>
        </w:rPr>
        <w:t xml:space="preserve">. </w:t>
      </w:r>
      <w:r w:rsidR="00865A41" w:rsidRPr="00A71DC0">
        <w:rPr>
          <w:rFonts w:ascii="Arial" w:hAnsi="Arial" w:cs="Arial"/>
        </w:rPr>
        <w:t>A risk management plan describes the methodology and scoring of risks, how they are to be identified, analyzed, responded to, and monitored</w:t>
      </w:r>
      <w:r w:rsidRPr="00A71DC0">
        <w:rPr>
          <w:rFonts w:ascii="Arial" w:hAnsi="Arial" w:cs="Arial"/>
        </w:rPr>
        <w:t>.</w:t>
      </w:r>
    </w:p>
    <w:p w:rsidR="00DE58A3" w:rsidRPr="00A71DC0" w:rsidRDefault="00DE58A3" w:rsidP="000E48FF">
      <w:pPr>
        <w:rPr>
          <w:rFonts w:ascii="Arial" w:hAnsi="Arial" w:cs="Arial"/>
        </w:rPr>
      </w:pPr>
    </w:p>
    <w:p w:rsidR="00DE58A3" w:rsidRPr="00A71DC0" w:rsidRDefault="00DE58A3" w:rsidP="000E48FF">
      <w:pPr>
        <w:rPr>
          <w:rFonts w:ascii="Arial" w:hAnsi="Arial" w:cs="Arial"/>
        </w:rPr>
      </w:pPr>
      <w:r w:rsidRPr="00A71DC0">
        <w:rPr>
          <w:rFonts w:ascii="Arial" w:hAnsi="Arial" w:cs="Arial"/>
        </w:rPr>
        <w:t xml:space="preserve">The second item is the </w:t>
      </w:r>
      <w:r w:rsidR="00865A41" w:rsidRPr="00A71DC0">
        <w:rPr>
          <w:rFonts w:ascii="Arial" w:hAnsi="Arial" w:cs="Arial"/>
        </w:rPr>
        <w:t xml:space="preserve">frequency of the risk plan review. It is expected that the project manager, project team, and stakeholders review the project risks </w:t>
      </w:r>
      <w:r w:rsidR="007A3222" w:rsidRPr="00A71DC0">
        <w:rPr>
          <w:rFonts w:ascii="Arial" w:hAnsi="Arial" w:cs="Arial"/>
        </w:rPr>
        <w:t>on a monthly cycle</w:t>
      </w:r>
      <w:r w:rsidR="00865A41" w:rsidRPr="00A71DC0">
        <w:rPr>
          <w:rFonts w:ascii="Arial" w:hAnsi="Arial" w:cs="Arial"/>
        </w:rPr>
        <w:t xml:space="preserve"> to verify all risks have been identified and validate the probability a</w:t>
      </w:r>
      <w:r w:rsidR="007A3222" w:rsidRPr="00A71DC0">
        <w:rPr>
          <w:rFonts w:ascii="Arial" w:hAnsi="Arial" w:cs="Arial"/>
        </w:rPr>
        <w:t>nd impact, the response strategies, and any actions required</w:t>
      </w:r>
      <w:r w:rsidR="00865A41" w:rsidRPr="00A71DC0">
        <w:rPr>
          <w:rFonts w:ascii="Arial" w:hAnsi="Arial" w:cs="Arial"/>
        </w:rPr>
        <w:t xml:space="preserve"> to manage the risks</w:t>
      </w:r>
      <w:r w:rsidRPr="00A71DC0">
        <w:rPr>
          <w:rFonts w:ascii="Arial" w:hAnsi="Arial" w:cs="Arial"/>
        </w:rPr>
        <w:t xml:space="preserve">. </w:t>
      </w:r>
      <w:r w:rsidR="001171E1" w:rsidRPr="00A71DC0">
        <w:rPr>
          <w:rFonts w:ascii="Arial" w:hAnsi="Arial" w:cs="Arial"/>
        </w:rPr>
        <w:t>The subjective scoring section is depicted in the diagram below.</w:t>
      </w:r>
    </w:p>
    <w:p w:rsidR="00BA36B9" w:rsidRPr="00A71DC0" w:rsidRDefault="00BA36B9" w:rsidP="000E48FF">
      <w:pPr>
        <w:rPr>
          <w:rFonts w:ascii="Arial" w:hAnsi="Arial" w:cs="Arial"/>
        </w:rPr>
      </w:pPr>
    </w:p>
    <w:p w:rsidR="005F0FAE" w:rsidRPr="00A71DC0" w:rsidRDefault="001171E1" w:rsidP="003272BD">
      <w:pPr>
        <w:rPr>
          <w:rFonts w:ascii="Arial" w:hAnsi="Arial" w:cs="Arial"/>
        </w:rPr>
      </w:pPr>
      <w:r w:rsidRPr="00A71DC0">
        <w:rPr>
          <w:rFonts w:ascii="Arial" w:hAnsi="Arial" w:cs="Arial"/>
        </w:rPr>
        <w:t xml:space="preserve">The subjective scoring section works in the following manner. </w:t>
      </w:r>
      <w:r w:rsidR="00DE5453" w:rsidRPr="00A71DC0">
        <w:rPr>
          <w:rFonts w:ascii="Arial" w:hAnsi="Arial" w:cs="Arial"/>
        </w:rPr>
        <w:t xml:space="preserve">An average of the two scores is taken and used as the overall subjective score. </w:t>
      </w:r>
      <w:r w:rsidRPr="00A71DC0">
        <w:rPr>
          <w:rFonts w:ascii="Arial" w:hAnsi="Arial" w:cs="Arial"/>
        </w:rPr>
        <w:t>A decrease or increase</w:t>
      </w:r>
      <w:r w:rsidR="00264802" w:rsidRPr="00A71DC0">
        <w:rPr>
          <w:rFonts w:ascii="Arial" w:hAnsi="Arial" w:cs="Arial"/>
        </w:rPr>
        <w:t xml:space="preserve"> </w:t>
      </w:r>
      <w:r w:rsidRPr="00A71DC0">
        <w:rPr>
          <w:rFonts w:ascii="Arial" w:hAnsi="Arial" w:cs="Arial"/>
        </w:rPr>
        <w:t>in</w:t>
      </w:r>
      <w:r w:rsidR="00BA36B9" w:rsidRPr="00A71DC0">
        <w:rPr>
          <w:rFonts w:ascii="Arial" w:hAnsi="Arial" w:cs="Arial"/>
        </w:rPr>
        <w:t xml:space="preserve"> the sub</w:t>
      </w:r>
      <w:r w:rsidR="00264802" w:rsidRPr="00A71DC0">
        <w:rPr>
          <w:rFonts w:ascii="Arial" w:hAnsi="Arial" w:cs="Arial"/>
        </w:rPr>
        <w:t>jective score will change the</w:t>
      </w:r>
      <w:r w:rsidR="00BA36B9" w:rsidRPr="00A71DC0">
        <w:rPr>
          <w:rFonts w:ascii="Arial" w:hAnsi="Arial" w:cs="Arial"/>
        </w:rPr>
        <w:t xml:space="preserve"> overall health score of the </w:t>
      </w:r>
      <w:r w:rsidR="007A3222" w:rsidRPr="00A71DC0">
        <w:rPr>
          <w:rFonts w:ascii="Arial" w:hAnsi="Arial" w:cs="Arial"/>
        </w:rPr>
        <w:t>Risk Detail</w:t>
      </w:r>
      <w:r w:rsidR="00BA36B9" w:rsidRPr="00A71DC0">
        <w:rPr>
          <w:rFonts w:ascii="Arial" w:hAnsi="Arial" w:cs="Arial"/>
        </w:rPr>
        <w:t xml:space="preserve"> worksheet. </w:t>
      </w:r>
      <w:r w:rsidR="00EA4454" w:rsidRPr="00A71DC0">
        <w:rPr>
          <w:rFonts w:ascii="Arial" w:hAnsi="Arial" w:cs="Arial"/>
        </w:rPr>
        <w:t>T</w:t>
      </w:r>
      <w:r w:rsidRPr="00A71DC0">
        <w:rPr>
          <w:rFonts w:ascii="Arial" w:hAnsi="Arial" w:cs="Arial"/>
        </w:rPr>
        <w:t>o decrease</w:t>
      </w:r>
      <w:r w:rsidR="00EA4454" w:rsidRPr="00A71DC0">
        <w:rPr>
          <w:rFonts w:ascii="Arial" w:hAnsi="Arial" w:cs="Arial"/>
        </w:rPr>
        <w:t xml:space="preserve"> a subjective score place an ‘x’</w:t>
      </w:r>
      <w:r w:rsidR="00264802" w:rsidRPr="00A71DC0">
        <w:rPr>
          <w:rFonts w:ascii="Arial" w:hAnsi="Arial" w:cs="Arial"/>
        </w:rPr>
        <w:t xml:space="preserve"> </w:t>
      </w:r>
      <w:r w:rsidR="00EA4454" w:rsidRPr="00A71DC0">
        <w:rPr>
          <w:rFonts w:ascii="Arial" w:hAnsi="Arial" w:cs="Arial"/>
        </w:rPr>
        <w:t>in the “Lower Objective” field.</w:t>
      </w:r>
      <w:r w:rsidR="006375A9" w:rsidRPr="00A71DC0">
        <w:rPr>
          <w:rFonts w:ascii="Arial" w:hAnsi="Arial" w:cs="Arial"/>
        </w:rPr>
        <w:t xml:space="preserve"> Do the same to the “Raise Objective”</w:t>
      </w:r>
      <w:r w:rsidRPr="00A71DC0">
        <w:rPr>
          <w:rFonts w:ascii="Arial" w:hAnsi="Arial" w:cs="Arial"/>
        </w:rPr>
        <w:t xml:space="preserve"> field to increase</w:t>
      </w:r>
      <w:r w:rsidR="006375A9" w:rsidRPr="00A71DC0">
        <w:rPr>
          <w:rFonts w:ascii="Arial" w:hAnsi="Arial" w:cs="Arial"/>
        </w:rPr>
        <w:t xml:space="preserve"> the subjective score. Also, make sure you delete the ‘x’ from the field you are not using. To drive the subjective score to “Red” you can blank out all the subjective scoring fields.</w:t>
      </w:r>
    </w:p>
    <w:p w:rsidR="00BA36B9" w:rsidRPr="00A71DC0" w:rsidRDefault="00BA36B9" w:rsidP="003272BD">
      <w:pPr>
        <w:rPr>
          <w:rFonts w:ascii="Arial" w:hAnsi="Arial" w:cs="Arial"/>
        </w:rPr>
      </w:pPr>
    </w:p>
    <w:p w:rsidR="005F0FAE" w:rsidRPr="00A71DC0" w:rsidRDefault="00140AC5" w:rsidP="003272BD">
      <w:pPr>
        <w:rPr>
          <w:rFonts w:ascii="Arial" w:hAnsi="Arial" w:cs="Arial"/>
        </w:rPr>
      </w:pPr>
      <w:r w:rsidRPr="00A71DC0">
        <w:rPr>
          <w:rFonts w:ascii="Arial" w:hAnsi="Arial" w:cs="Arial"/>
          <w:noProof/>
        </w:rPr>
        <w:drawing>
          <wp:anchor distT="0" distB="0" distL="114300" distR="114300" simplePos="0" relativeHeight="251658240" behindDoc="0" locked="0" layoutInCell="1" allowOverlap="1">
            <wp:simplePos x="0" y="0"/>
            <wp:positionH relativeFrom="column">
              <wp:align>left</wp:align>
            </wp:positionH>
            <wp:positionV relativeFrom="paragraph">
              <wp:posOffset>8890</wp:posOffset>
            </wp:positionV>
            <wp:extent cx="5486400" cy="17907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FAE" w:rsidRPr="00A71DC0" w:rsidRDefault="005F0FAE" w:rsidP="003272BD">
      <w:pPr>
        <w:rPr>
          <w:rFonts w:ascii="Arial" w:hAnsi="Arial" w:cs="Arial"/>
        </w:rPr>
      </w:pPr>
    </w:p>
    <w:p w:rsidR="005F0FAE" w:rsidRPr="00A71DC0" w:rsidRDefault="005F0FAE" w:rsidP="003272BD">
      <w:pPr>
        <w:rPr>
          <w:rFonts w:ascii="Arial" w:hAnsi="Arial" w:cs="Arial"/>
        </w:rPr>
      </w:pPr>
    </w:p>
    <w:p w:rsidR="00865A41" w:rsidRPr="00A71DC0" w:rsidRDefault="00865A41" w:rsidP="000E48FF">
      <w:pPr>
        <w:pStyle w:val="Heading1"/>
        <w:rPr>
          <w:sz w:val="24"/>
          <w:szCs w:val="24"/>
        </w:rPr>
      </w:pPr>
    </w:p>
    <w:p w:rsidR="00865A41" w:rsidRPr="00A71DC0" w:rsidRDefault="00865A41" w:rsidP="000E48FF">
      <w:pPr>
        <w:pStyle w:val="Heading1"/>
        <w:rPr>
          <w:sz w:val="24"/>
          <w:szCs w:val="24"/>
        </w:rPr>
      </w:pPr>
    </w:p>
    <w:p w:rsidR="00865A41" w:rsidRPr="00A71DC0" w:rsidRDefault="00865A41" w:rsidP="000E48FF">
      <w:pPr>
        <w:pStyle w:val="Heading1"/>
        <w:rPr>
          <w:sz w:val="24"/>
          <w:szCs w:val="24"/>
        </w:rPr>
      </w:pPr>
    </w:p>
    <w:p w:rsidR="00865A41" w:rsidRPr="00A71DC0" w:rsidRDefault="00865A41" w:rsidP="000E48FF">
      <w:pPr>
        <w:pStyle w:val="Heading1"/>
        <w:rPr>
          <w:sz w:val="24"/>
          <w:szCs w:val="24"/>
        </w:rPr>
      </w:pPr>
    </w:p>
    <w:p w:rsidR="00DE5453" w:rsidRPr="00BC6AEE" w:rsidRDefault="00DE5453" w:rsidP="00BC6AEE">
      <w:pPr>
        <w:pStyle w:val="Heading1"/>
      </w:pPr>
      <w:bookmarkStart w:id="9" w:name="_Toc287612756"/>
      <w:r w:rsidRPr="00A71DC0">
        <w:br w:type="page"/>
      </w:r>
      <w:bookmarkStart w:id="10" w:name="_Toc382833686"/>
      <w:r w:rsidR="003A3272">
        <w:t xml:space="preserve">6.0 </w:t>
      </w:r>
      <w:r w:rsidRPr="00BC6AEE">
        <w:t>Overall Scoring of the Risk Detail Worksheet</w:t>
      </w:r>
      <w:bookmarkEnd w:id="9"/>
      <w:bookmarkEnd w:id="10"/>
    </w:p>
    <w:p w:rsidR="00DE5453" w:rsidRPr="00A71DC0" w:rsidRDefault="00DE5453" w:rsidP="00DE5453">
      <w:pPr>
        <w:rPr>
          <w:rFonts w:ascii="Arial" w:hAnsi="Arial" w:cs="Arial"/>
        </w:rPr>
      </w:pPr>
    </w:p>
    <w:p w:rsidR="00DE5453" w:rsidRPr="00A71DC0" w:rsidRDefault="00DE5453" w:rsidP="00DE5453">
      <w:pPr>
        <w:rPr>
          <w:rFonts w:ascii="Arial" w:hAnsi="Arial" w:cs="Arial"/>
        </w:rPr>
      </w:pPr>
      <w:r w:rsidRPr="00A71DC0">
        <w:rPr>
          <w:rFonts w:ascii="Arial" w:hAnsi="Arial" w:cs="Arial"/>
        </w:rPr>
        <w:t>The Total Overall score for the Risk Detail worksheet used on the dashboard is derived by taking the average of the Objective Score and the Subjective Score i.e. ((Subjective Score + Objective Score) / 2).</w:t>
      </w:r>
    </w:p>
    <w:p w:rsidR="00DE5453" w:rsidRPr="00A71DC0" w:rsidRDefault="00DE5453" w:rsidP="00DE5453">
      <w:pPr>
        <w:rPr>
          <w:rFonts w:ascii="Arial" w:hAnsi="Arial" w:cs="Arial"/>
        </w:rPr>
      </w:pPr>
    </w:p>
    <w:p w:rsidR="00DE5453" w:rsidRPr="00A71DC0" w:rsidRDefault="00DE5453" w:rsidP="00DE5453">
      <w:pPr>
        <w:rPr>
          <w:rFonts w:ascii="Arial" w:hAnsi="Arial" w:cs="Arial"/>
        </w:rPr>
      </w:pPr>
      <w:r w:rsidRPr="00A71DC0">
        <w:rPr>
          <w:rFonts w:ascii="Arial" w:hAnsi="Arial" w:cs="Arial"/>
        </w:rPr>
        <w:t>The Objective Score is calculated as:</w:t>
      </w:r>
    </w:p>
    <w:p w:rsidR="00DE5453" w:rsidRPr="00A71DC0" w:rsidRDefault="00DE5453" w:rsidP="00DE5453">
      <w:pPr>
        <w:numPr>
          <w:ilvl w:val="0"/>
          <w:numId w:val="33"/>
        </w:numPr>
        <w:rPr>
          <w:rFonts w:ascii="Arial" w:hAnsi="Arial" w:cs="Arial"/>
        </w:rPr>
      </w:pPr>
      <w:r w:rsidRPr="00A71DC0">
        <w:rPr>
          <w:rFonts w:ascii="Arial" w:hAnsi="Arial" w:cs="Arial"/>
        </w:rPr>
        <w:t>If the approved risk management plan indicator box is filled with an ‘x’ the Objective Score is the calculated Status</w:t>
      </w:r>
      <w:r w:rsidR="001F5CCD" w:rsidRPr="00A71DC0">
        <w:rPr>
          <w:rFonts w:ascii="Arial" w:hAnsi="Arial" w:cs="Arial"/>
        </w:rPr>
        <w:t xml:space="preserve"> Test</w:t>
      </w:r>
      <w:r w:rsidRPr="00A71DC0">
        <w:rPr>
          <w:rFonts w:ascii="Arial" w:hAnsi="Arial" w:cs="Arial"/>
        </w:rPr>
        <w:t xml:space="preserve"> Score, </w:t>
      </w:r>
    </w:p>
    <w:p w:rsidR="00DE5453" w:rsidRPr="00A71DC0" w:rsidRDefault="00DE5453" w:rsidP="00DE5453">
      <w:pPr>
        <w:numPr>
          <w:ilvl w:val="0"/>
          <w:numId w:val="33"/>
        </w:numPr>
        <w:rPr>
          <w:rFonts w:ascii="Arial" w:hAnsi="Arial" w:cs="Arial"/>
        </w:rPr>
      </w:pPr>
      <w:r w:rsidRPr="00A71DC0">
        <w:rPr>
          <w:rFonts w:ascii="Arial" w:hAnsi="Arial" w:cs="Arial"/>
        </w:rPr>
        <w:t>Else the Objective Score equals the Status</w:t>
      </w:r>
      <w:r w:rsidR="001F5CCD" w:rsidRPr="00A71DC0">
        <w:rPr>
          <w:rFonts w:ascii="Arial" w:hAnsi="Arial" w:cs="Arial"/>
        </w:rPr>
        <w:t xml:space="preserve"> Test Score minus 0.10</w:t>
      </w:r>
      <w:r w:rsidRPr="00A71DC0">
        <w:rPr>
          <w:rFonts w:ascii="Arial" w:hAnsi="Arial" w:cs="Arial"/>
        </w:rPr>
        <w:t>.</w:t>
      </w:r>
    </w:p>
    <w:p w:rsidR="00DE5453" w:rsidRPr="00A71DC0" w:rsidRDefault="00DE5453" w:rsidP="00DE5453">
      <w:pPr>
        <w:rPr>
          <w:rFonts w:ascii="Arial" w:hAnsi="Arial" w:cs="Arial"/>
        </w:rPr>
      </w:pPr>
    </w:p>
    <w:p w:rsidR="00DE5453" w:rsidRPr="00A71DC0" w:rsidRDefault="00DE5453" w:rsidP="00DE5453">
      <w:pPr>
        <w:rPr>
          <w:rFonts w:ascii="Arial" w:hAnsi="Arial" w:cs="Arial"/>
        </w:rPr>
      </w:pPr>
      <w:r w:rsidRPr="00A71DC0">
        <w:rPr>
          <w:rFonts w:ascii="Arial" w:hAnsi="Arial" w:cs="Arial"/>
        </w:rPr>
        <w:t>The Subjective Score is the average of the two subjective scores from the previous section.</w:t>
      </w:r>
    </w:p>
    <w:p w:rsidR="00DE5453" w:rsidRPr="00A71DC0" w:rsidRDefault="00DE5453" w:rsidP="00DE5453">
      <w:pPr>
        <w:rPr>
          <w:rFonts w:ascii="Arial" w:hAnsi="Arial" w:cs="Arial"/>
        </w:rPr>
      </w:pPr>
    </w:p>
    <w:p w:rsidR="00DE5453" w:rsidRPr="00A71DC0" w:rsidRDefault="00DE5453" w:rsidP="00DE5453">
      <w:pPr>
        <w:rPr>
          <w:rFonts w:ascii="Arial" w:hAnsi="Arial" w:cs="Arial"/>
        </w:rPr>
      </w:pPr>
      <w:r w:rsidRPr="00A71DC0">
        <w:rPr>
          <w:rFonts w:ascii="Arial" w:hAnsi="Arial" w:cs="Arial"/>
        </w:rPr>
        <w:t xml:space="preserve">The Total Overall score is referenced by the </w:t>
      </w:r>
      <w:r w:rsidR="001F5CCD" w:rsidRPr="00A71DC0">
        <w:rPr>
          <w:rFonts w:ascii="Arial" w:hAnsi="Arial" w:cs="Arial"/>
        </w:rPr>
        <w:t>Risk</w:t>
      </w:r>
      <w:r w:rsidRPr="00A71DC0">
        <w:rPr>
          <w:rFonts w:ascii="Arial" w:hAnsi="Arial" w:cs="Arial"/>
        </w:rPr>
        <w:t xml:space="preserve"> Health Indicator section on the ‘Dashboard p1’ worksheet to be the Current Health Rating. The diagram below illustrates this score.</w:t>
      </w:r>
    </w:p>
    <w:p w:rsidR="00DE5453" w:rsidRPr="00A71DC0" w:rsidRDefault="00140AC5" w:rsidP="000E48FF">
      <w:pPr>
        <w:pStyle w:val="Heading1"/>
        <w:rPr>
          <w:sz w:val="24"/>
          <w:szCs w:val="24"/>
        </w:rPr>
      </w:pPr>
      <w:bookmarkStart w:id="11" w:name="_Toc287858640"/>
      <w:bookmarkStart w:id="12" w:name="_Toc288564825"/>
      <w:bookmarkStart w:id="13" w:name="_Toc379135684"/>
      <w:bookmarkStart w:id="14" w:name="_Toc382831891"/>
      <w:bookmarkStart w:id="15" w:name="_Toc382832695"/>
      <w:bookmarkStart w:id="16" w:name="_Toc382833281"/>
      <w:bookmarkStart w:id="17" w:name="_Toc382833687"/>
      <w:r w:rsidRPr="00A71DC0">
        <w:rPr>
          <w:noProof/>
          <w:sz w:val="24"/>
          <w:szCs w:val="2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360045</wp:posOffset>
            </wp:positionV>
            <wp:extent cx="5486400" cy="1905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bookmarkEnd w:id="12"/>
      <w:bookmarkEnd w:id="13"/>
      <w:bookmarkEnd w:id="14"/>
      <w:bookmarkEnd w:id="15"/>
      <w:bookmarkEnd w:id="16"/>
      <w:bookmarkEnd w:id="17"/>
    </w:p>
    <w:p w:rsidR="00DE5453" w:rsidRPr="00A71DC0" w:rsidRDefault="00140AC5" w:rsidP="000E48FF">
      <w:pPr>
        <w:pStyle w:val="Heading1"/>
        <w:rPr>
          <w:sz w:val="24"/>
          <w:szCs w:val="24"/>
        </w:rPr>
      </w:pPr>
      <w:bookmarkStart w:id="18" w:name="_Toc287858641"/>
      <w:bookmarkStart w:id="19" w:name="_Toc288564826"/>
      <w:bookmarkStart w:id="20" w:name="_Toc379135685"/>
      <w:bookmarkStart w:id="21" w:name="_Toc382831892"/>
      <w:bookmarkStart w:id="22" w:name="_Toc382832696"/>
      <w:bookmarkStart w:id="23" w:name="_Toc382833282"/>
      <w:bookmarkStart w:id="24" w:name="_Toc382833688"/>
      <w:r w:rsidRPr="00A71DC0">
        <w:rPr>
          <w:noProof/>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326390</wp:posOffset>
            </wp:positionV>
            <wp:extent cx="3467100" cy="89535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7100" cy="895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bookmarkEnd w:id="19"/>
      <w:bookmarkEnd w:id="20"/>
      <w:bookmarkEnd w:id="21"/>
      <w:bookmarkEnd w:id="22"/>
      <w:bookmarkEnd w:id="23"/>
      <w:bookmarkEnd w:id="24"/>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C6032A" w:rsidRPr="00A71DC0" w:rsidRDefault="00C6032A" w:rsidP="003272BD">
      <w:pPr>
        <w:rPr>
          <w:rFonts w:ascii="Arial" w:hAnsi="Arial" w:cs="Arial"/>
        </w:rPr>
      </w:pPr>
    </w:p>
    <w:p w:rsidR="003E5028" w:rsidRPr="00A71DC0" w:rsidRDefault="003E5028" w:rsidP="003272BD">
      <w:pPr>
        <w:rPr>
          <w:rFonts w:ascii="Arial" w:hAnsi="Arial" w:cs="Arial"/>
        </w:rPr>
      </w:pPr>
    </w:p>
    <w:sectPr w:rsidR="003E5028" w:rsidRPr="00A71DC0" w:rsidSect="00CF515D">
      <w:headerReference w:type="default" r:id="rId25"/>
      <w:footerReference w:type="default" r:id="rId26"/>
      <w:pgSz w:w="12240" w:h="15840"/>
      <w:pgMar w:top="1440" w:right="1800" w:bottom="108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D0" w:rsidRDefault="007159D0">
      <w:r>
        <w:separator/>
      </w:r>
    </w:p>
  </w:endnote>
  <w:endnote w:type="continuationSeparator" w:id="0">
    <w:p w:rsidR="007159D0" w:rsidRDefault="0071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935433" w:rsidTr="00935433">
      <w:tc>
        <w:tcPr>
          <w:tcW w:w="500" w:type="pct"/>
          <w:tcBorders>
            <w:top w:val="single" w:sz="4" w:space="0" w:color="943634"/>
          </w:tcBorders>
          <w:shd w:val="clear" w:color="auto" w:fill="943634"/>
        </w:tcPr>
        <w:p w:rsidR="00935433" w:rsidRPr="00935433" w:rsidRDefault="00935433">
          <w:pPr>
            <w:pStyle w:val="Footer"/>
            <w:jc w:val="right"/>
            <w:rPr>
              <w:b/>
              <w:bCs/>
              <w:color w:val="FFFFFF"/>
            </w:rPr>
          </w:pPr>
          <w:r>
            <w:fldChar w:fldCharType="begin"/>
          </w:r>
          <w:r>
            <w:instrText xml:space="preserve"> PAGE   \* MERGEFORMAT </w:instrText>
          </w:r>
          <w:r>
            <w:fldChar w:fldCharType="separate"/>
          </w:r>
          <w:r w:rsidR="00140AC5" w:rsidRPr="00140AC5">
            <w:rPr>
              <w:noProof/>
              <w:color w:val="FFFFFF"/>
            </w:rPr>
            <w:t>1</w:t>
          </w:r>
          <w:r w:rsidRPr="00935433">
            <w:rPr>
              <w:noProof/>
              <w:color w:val="FFFFFF"/>
            </w:rPr>
            <w:fldChar w:fldCharType="end"/>
          </w:r>
        </w:p>
      </w:tc>
      <w:tc>
        <w:tcPr>
          <w:tcW w:w="4500" w:type="pct"/>
          <w:tcBorders>
            <w:top w:val="single" w:sz="4" w:space="0" w:color="auto"/>
          </w:tcBorders>
        </w:tcPr>
        <w:p w:rsidR="00935433" w:rsidRDefault="00935433">
          <w:pPr>
            <w:pStyle w:val="Footer"/>
          </w:pPr>
          <w:r w:rsidRPr="00241116">
            <w:rPr>
              <w:color w:val="1F497D"/>
              <w:sz w:val="18"/>
              <w:szCs w:val="18"/>
            </w:rPr>
            <w:t>Georgia Technology Authority</w:t>
          </w:r>
          <w:r>
            <w:rPr>
              <w:color w:val="1F497D"/>
              <w:sz w:val="18"/>
              <w:szCs w:val="18"/>
            </w:rPr>
            <w:t>,</w:t>
          </w:r>
          <w:r w:rsidRPr="00241116">
            <w:rPr>
              <w:color w:val="1F497D"/>
              <w:sz w:val="18"/>
              <w:szCs w:val="18"/>
            </w:rPr>
            <w:t xml:space="preserve"> Enterprise Portfolio Management Office</w:t>
          </w:r>
        </w:p>
      </w:tc>
    </w:tr>
  </w:tbl>
  <w:p w:rsidR="00927FB2" w:rsidRDefault="00927FB2" w:rsidP="00296E30">
    <w:pPr>
      <w:pStyle w:val="Footer"/>
      <w:tabs>
        <w:tab w:val="clear" w:pos="4320"/>
        <w:tab w:val="clear" w:pos="8640"/>
        <w:tab w:val="center" w:pos="4680"/>
        <w:tab w:val="right" w:pos="9360"/>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935433" w:rsidTr="00935433">
      <w:tc>
        <w:tcPr>
          <w:tcW w:w="500" w:type="pct"/>
          <w:tcBorders>
            <w:top w:val="single" w:sz="4" w:space="0" w:color="943634"/>
          </w:tcBorders>
          <w:shd w:val="clear" w:color="auto" w:fill="943634"/>
        </w:tcPr>
        <w:p w:rsidR="00935433" w:rsidRPr="00935433" w:rsidRDefault="00935433">
          <w:pPr>
            <w:pStyle w:val="Footer"/>
            <w:jc w:val="right"/>
            <w:rPr>
              <w:b/>
              <w:bCs/>
              <w:color w:val="FFFFFF"/>
            </w:rPr>
          </w:pPr>
          <w:r>
            <w:fldChar w:fldCharType="begin"/>
          </w:r>
          <w:r>
            <w:instrText xml:space="preserve"> PAGE   \* MERGEFORMAT </w:instrText>
          </w:r>
          <w:r>
            <w:fldChar w:fldCharType="separate"/>
          </w:r>
          <w:r w:rsidR="00140AC5" w:rsidRPr="00140AC5">
            <w:rPr>
              <w:noProof/>
              <w:color w:val="FFFFFF"/>
            </w:rPr>
            <w:t>13</w:t>
          </w:r>
          <w:r w:rsidRPr="00935433">
            <w:rPr>
              <w:noProof/>
              <w:color w:val="FFFFFF"/>
            </w:rPr>
            <w:fldChar w:fldCharType="end"/>
          </w:r>
        </w:p>
      </w:tc>
      <w:tc>
        <w:tcPr>
          <w:tcW w:w="4500" w:type="pct"/>
          <w:tcBorders>
            <w:top w:val="single" w:sz="4" w:space="0" w:color="auto"/>
          </w:tcBorders>
        </w:tcPr>
        <w:p w:rsidR="00935433" w:rsidRDefault="00935433">
          <w:pPr>
            <w:pStyle w:val="Footer"/>
          </w:pPr>
          <w:r w:rsidRPr="00241116">
            <w:rPr>
              <w:color w:val="1F497D"/>
              <w:sz w:val="18"/>
              <w:szCs w:val="18"/>
            </w:rPr>
            <w:t>Georgia Technology Authority</w:t>
          </w:r>
          <w:r>
            <w:rPr>
              <w:color w:val="1F497D"/>
              <w:sz w:val="18"/>
              <w:szCs w:val="18"/>
            </w:rPr>
            <w:t>,</w:t>
          </w:r>
          <w:r w:rsidRPr="00241116">
            <w:rPr>
              <w:color w:val="1F497D"/>
              <w:sz w:val="18"/>
              <w:szCs w:val="18"/>
            </w:rPr>
            <w:t xml:space="preserve"> Enterprise Portfolio Management Office</w:t>
          </w:r>
        </w:p>
      </w:tc>
    </w:tr>
  </w:tbl>
  <w:p w:rsidR="00927FB2" w:rsidRPr="00CE77A4" w:rsidRDefault="00927FB2" w:rsidP="00CE2777">
    <w:pPr>
      <w:pStyle w:val="Footer"/>
      <w:tabs>
        <w:tab w:val="left" w:pos="1695"/>
      </w:tabs>
      <w:jc w:val="center"/>
      <w:rPr>
        <w:rFonts w:ascii="Calibri" w:hAnsi="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D0" w:rsidRDefault="007159D0">
      <w:r>
        <w:separator/>
      </w:r>
    </w:p>
  </w:footnote>
  <w:footnote w:type="continuationSeparator" w:id="0">
    <w:p w:rsidR="007159D0" w:rsidRDefault="0071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B2" w:rsidRPr="00B76D4C" w:rsidRDefault="00927FB2" w:rsidP="00B76D4C">
    <w:pPr>
      <w:pStyle w:val="Header"/>
      <w:jc w:val="center"/>
      <w:rPr>
        <w:rFonts w:ascii="Arial" w:hAnsi="Arial" w:cs="Arial"/>
        <w:b/>
      </w:rPr>
    </w:pPr>
    <w:r>
      <w:rPr>
        <w:rFonts w:ascii="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B2" w:rsidRPr="005B7A73" w:rsidRDefault="00927FB2" w:rsidP="00B76D4C">
    <w:pPr>
      <w:pStyle w:val="Header"/>
      <w:rPr>
        <w:rFonts w:ascii="Calibri" w:hAnsi="Calibri"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3FC"/>
    <w:multiLevelType w:val="multilevel"/>
    <w:tmpl w:val="DC2AB6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C095F"/>
    <w:multiLevelType w:val="hybridMultilevel"/>
    <w:tmpl w:val="50EA9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02A64"/>
    <w:multiLevelType w:val="hybridMultilevel"/>
    <w:tmpl w:val="150E0B96"/>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56F9F"/>
    <w:multiLevelType w:val="hybridMultilevel"/>
    <w:tmpl w:val="04661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56953"/>
    <w:multiLevelType w:val="hybridMultilevel"/>
    <w:tmpl w:val="B12A4FCA"/>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52E9"/>
    <w:multiLevelType w:val="hybridMultilevel"/>
    <w:tmpl w:val="0886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91285"/>
    <w:multiLevelType w:val="hybridMultilevel"/>
    <w:tmpl w:val="558C4B58"/>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D7EF7"/>
    <w:multiLevelType w:val="hybridMultilevel"/>
    <w:tmpl w:val="57BE7C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61940"/>
    <w:multiLevelType w:val="hybridMultilevel"/>
    <w:tmpl w:val="A02ADD66"/>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904E1"/>
    <w:multiLevelType w:val="hybridMultilevel"/>
    <w:tmpl w:val="9F0AB9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C02699"/>
    <w:multiLevelType w:val="hybridMultilevel"/>
    <w:tmpl w:val="DC2AB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04E64"/>
    <w:multiLevelType w:val="multilevel"/>
    <w:tmpl w:val="3CFAC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AE0D19"/>
    <w:multiLevelType w:val="hybridMultilevel"/>
    <w:tmpl w:val="74A43D3E"/>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57447"/>
    <w:multiLevelType w:val="hybridMultilevel"/>
    <w:tmpl w:val="12E89110"/>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17A29"/>
    <w:multiLevelType w:val="hybridMultilevel"/>
    <w:tmpl w:val="ACDE547A"/>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91339"/>
    <w:multiLevelType w:val="hybridMultilevel"/>
    <w:tmpl w:val="28E8A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C1466A"/>
    <w:multiLevelType w:val="hybridMultilevel"/>
    <w:tmpl w:val="225C6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3622A"/>
    <w:multiLevelType w:val="hybridMultilevel"/>
    <w:tmpl w:val="3CFAC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567DDB"/>
    <w:multiLevelType w:val="hybridMultilevel"/>
    <w:tmpl w:val="04D84330"/>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C51BE"/>
    <w:multiLevelType w:val="hybridMultilevel"/>
    <w:tmpl w:val="7BC6E3DA"/>
    <w:lvl w:ilvl="0" w:tplc="813099A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06977"/>
    <w:multiLevelType w:val="hybridMultilevel"/>
    <w:tmpl w:val="A2922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C646F9"/>
    <w:multiLevelType w:val="hybridMultilevel"/>
    <w:tmpl w:val="1706C6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9A11C6"/>
    <w:multiLevelType w:val="hybridMultilevel"/>
    <w:tmpl w:val="0A825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7D4765"/>
    <w:multiLevelType w:val="hybridMultilevel"/>
    <w:tmpl w:val="7E1C6D1C"/>
    <w:lvl w:ilvl="0" w:tplc="813099A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307EB"/>
    <w:multiLevelType w:val="hybridMultilevel"/>
    <w:tmpl w:val="C84A6990"/>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52150"/>
    <w:multiLevelType w:val="hybridMultilevel"/>
    <w:tmpl w:val="30F0D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D1A9E"/>
    <w:multiLevelType w:val="hybridMultilevel"/>
    <w:tmpl w:val="CA8AA918"/>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B64DA"/>
    <w:multiLevelType w:val="hybridMultilevel"/>
    <w:tmpl w:val="BD62F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477362"/>
    <w:multiLevelType w:val="multilevel"/>
    <w:tmpl w:val="28E8AA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34228"/>
    <w:multiLevelType w:val="multilevel"/>
    <w:tmpl w:val="A02ADD6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D0B57"/>
    <w:multiLevelType w:val="hybridMultilevel"/>
    <w:tmpl w:val="52FE50CC"/>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93605"/>
    <w:multiLevelType w:val="multilevel"/>
    <w:tmpl w:val="0A825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E037DD3"/>
    <w:multiLevelType w:val="hybridMultilevel"/>
    <w:tmpl w:val="D4CAFF50"/>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02381"/>
    <w:multiLevelType w:val="hybridMultilevel"/>
    <w:tmpl w:val="262CE01A"/>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32"/>
  </w:num>
  <w:num w:numId="4">
    <w:abstractNumId w:val="13"/>
  </w:num>
  <w:num w:numId="5">
    <w:abstractNumId w:val="19"/>
  </w:num>
  <w:num w:numId="6">
    <w:abstractNumId w:val="35"/>
  </w:num>
  <w:num w:numId="7">
    <w:abstractNumId w:val="12"/>
  </w:num>
  <w:num w:numId="8">
    <w:abstractNumId w:val="6"/>
  </w:num>
  <w:num w:numId="9">
    <w:abstractNumId w:val="2"/>
  </w:num>
  <w:num w:numId="10">
    <w:abstractNumId w:val="25"/>
  </w:num>
  <w:num w:numId="11">
    <w:abstractNumId w:val="26"/>
  </w:num>
  <w:num w:numId="12">
    <w:abstractNumId w:val="22"/>
  </w:num>
  <w:num w:numId="13">
    <w:abstractNumId w:val="28"/>
  </w:num>
  <w:num w:numId="14">
    <w:abstractNumId w:val="20"/>
  </w:num>
  <w:num w:numId="15">
    <w:abstractNumId w:val="9"/>
  </w:num>
  <w:num w:numId="16">
    <w:abstractNumId w:val="33"/>
  </w:num>
  <w:num w:numId="17">
    <w:abstractNumId w:val="36"/>
  </w:num>
  <w:num w:numId="18">
    <w:abstractNumId w:val="4"/>
  </w:num>
  <w:num w:numId="19">
    <w:abstractNumId w:val="17"/>
  </w:num>
  <w:num w:numId="20">
    <w:abstractNumId w:val="7"/>
  </w:num>
  <w:num w:numId="21">
    <w:abstractNumId w:val="3"/>
  </w:num>
  <w:num w:numId="22">
    <w:abstractNumId w:val="27"/>
  </w:num>
  <w:num w:numId="23">
    <w:abstractNumId w:val="23"/>
  </w:num>
  <w:num w:numId="24">
    <w:abstractNumId w:val="34"/>
  </w:num>
  <w:num w:numId="25">
    <w:abstractNumId w:val="10"/>
  </w:num>
  <w:num w:numId="26">
    <w:abstractNumId w:val="0"/>
  </w:num>
  <w:num w:numId="27">
    <w:abstractNumId w:val="18"/>
  </w:num>
  <w:num w:numId="28">
    <w:abstractNumId w:val="11"/>
  </w:num>
  <w:num w:numId="29">
    <w:abstractNumId w:val="15"/>
  </w:num>
  <w:num w:numId="30">
    <w:abstractNumId w:val="1"/>
  </w:num>
  <w:num w:numId="31">
    <w:abstractNumId w:val="30"/>
  </w:num>
  <w:num w:numId="32">
    <w:abstractNumId w:val="21"/>
  </w:num>
  <w:num w:numId="33">
    <w:abstractNumId w:val="29"/>
  </w:num>
  <w:num w:numId="34">
    <w:abstractNumId w:val="5"/>
    <w:lvlOverride w:ilvl="0"/>
    <w:lvlOverride w:ilvl="1"/>
    <w:lvlOverride w:ilvl="2"/>
    <w:lvlOverride w:ilvl="3"/>
    <w:lvlOverride w:ilvl="4"/>
    <w:lvlOverride w:ilvl="5"/>
    <w:lvlOverride w:ilvl="6"/>
    <w:lvlOverride w:ilvl="7"/>
    <w:lvlOverride w:ilvl="8"/>
  </w:num>
  <w:num w:numId="35">
    <w:abstractNumId w:val="16"/>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19"/>
    <w:rsid w:val="00006828"/>
    <w:rsid w:val="0001195A"/>
    <w:rsid w:val="00015542"/>
    <w:rsid w:val="00043E6D"/>
    <w:rsid w:val="000578EE"/>
    <w:rsid w:val="0006166A"/>
    <w:rsid w:val="000628B5"/>
    <w:rsid w:val="00064568"/>
    <w:rsid w:val="0008717D"/>
    <w:rsid w:val="000956D0"/>
    <w:rsid w:val="000B2444"/>
    <w:rsid w:val="000C2428"/>
    <w:rsid w:val="000C45DE"/>
    <w:rsid w:val="000C4DB3"/>
    <w:rsid w:val="000E23A4"/>
    <w:rsid w:val="000E23DF"/>
    <w:rsid w:val="000E48FF"/>
    <w:rsid w:val="000F467D"/>
    <w:rsid w:val="0010560B"/>
    <w:rsid w:val="001171E1"/>
    <w:rsid w:val="00121994"/>
    <w:rsid w:val="00122551"/>
    <w:rsid w:val="00127B61"/>
    <w:rsid w:val="00133D3F"/>
    <w:rsid w:val="00140AC5"/>
    <w:rsid w:val="00142219"/>
    <w:rsid w:val="00143FA5"/>
    <w:rsid w:val="00146BC3"/>
    <w:rsid w:val="001541A3"/>
    <w:rsid w:val="0016396C"/>
    <w:rsid w:val="001807CA"/>
    <w:rsid w:val="00190907"/>
    <w:rsid w:val="001A70DC"/>
    <w:rsid w:val="001B62B8"/>
    <w:rsid w:val="001C329D"/>
    <w:rsid w:val="001D6C17"/>
    <w:rsid w:val="001E1B8F"/>
    <w:rsid w:val="001F14D1"/>
    <w:rsid w:val="001F436E"/>
    <w:rsid w:val="001F5CCD"/>
    <w:rsid w:val="00207423"/>
    <w:rsid w:val="00213FAB"/>
    <w:rsid w:val="002342FB"/>
    <w:rsid w:val="00241116"/>
    <w:rsid w:val="00255801"/>
    <w:rsid w:val="00262EE1"/>
    <w:rsid w:val="00264802"/>
    <w:rsid w:val="00267CF8"/>
    <w:rsid w:val="00296708"/>
    <w:rsid w:val="00296E30"/>
    <w:rsid w:val="002A3177"/>
    <w:rsid w:val="002A3AC7"/>
    <w:rsid w:val="002B25A8"/>
    <w:rsid w:val="002B50D9"/>
    <w:rsid w:val="002D07A6"/>
    <w:rsid w:val="002E0374"/>
    <w:rsid w:val="002E53A9"/>
    <w:rsid w:val="003044FE"/>
    <w:rsid w:val="00311CB0"/>
    <w:rsid w:val="00323A3B"/>
    <w:rsid w:val="003272BD"/>
    <w:rsid w:val="00327DC3"/>
    <w:rsid w:val="00342ABE"/>
    <w:rsid w:val="00342CA2"/>
    <w:rsid w:val="00345937"/>
    <w:rsid w:val="003830C0"/>
    <w:rsid w:val="003840CA"/>
    <w:rsid w:val="00387276"/>
    <w:rsid w:val="003A198A"/>
    <w:rsid w:val="003A3272"/>
    <w:rsid w:val="003A4A4C"/>
    <w:rsid w:val="003B4C17"/>
    <w:rsid w:val="003C4831"/>
    <w:rsid w:val="003C6768"/>
    <w:rsid w:val="003C756F"/>
    <w:rsid w:val="003E5028"/>
    <w:rsid w:val="003E5E47"/>
    <w:rsid w:val="003E6B72"/>
    <w:rsid w:val="003F7026"/>
    <w:rsid w:val="00412929"/>
    <w:rsid w:val="0043262E"/>
    <w:rsid w:val="00446461"/>
    <w:rsid w:val="004475C0"/>
    <w:rsid w:val="00471D1C"/>
    <w:rsid w:val="00473DD4"/>
    <w:rsid w:val="004B0C40"/>
    <w:rsid w:val="004B1BFE"/>
    <w:rsid w:val="004B6144"/>
    <w:rsid w:val="004C081B"/>
    <w:rsid w:val="004D4E8F"/>
    <w:rsid w:val="004D61C8"/>
    <w:rsid w:val="004E04D0"/>
    <w:rsid w:val="004E20CA"/>
    <w:rsid w:val="004F3EF1"/>
    <w:rsid w:val="004F4715"/>
    <w:rsid w:val="00527B7F"/>
    <w:rsid w:val="00531F98"/>
    <w:rsid w:val="0054223A"/>
    <w:rsid w:val="0055279A"/>
    <w:rsid w:val="0058140C"/>
    <w:rsid w:val="00592AF4"/>
    <w:rsid w:val="005A5AC7"/>
    <w:rsid w:val="005B7A73"/>
    <w:rsid w:val="005C43DD"/>
    <w:rsid w:val="005C55B2"/>
    <w:rsid w:val="005E1004"/>
    <w:rsid w:val="005F0FAE"/>
    <w:rsid w:val="005F31CA"/>
    <w:rsid w:val="005F62F1"/>
    <w:rsid w:val="00605125"/>
    <w:rsid w:val="00611B4C"/>
    <w:rsid w:val="00624FD1"/>
    <w:rsid w:val="00626B5D"/>
    <w:rsid w:val="00627128"/>
    <w:rsid w:val="00630EF6"/>
    <w:rsid w:val="00633907"/>
    <w:rsid w:val="00633C3E"/>
    <w:rsid w:val="006375A9"/>
    <w:rsid w:val="00645EE1"/>
    <w:rsid w:val="0067412D"/>
    <w:rsid w:val="006741B7"/>
    <w:rsid w:val="00694EC3"/>
    <w:rsid w:val="00696E9A"/>
    <w:rsid w:val="006A7CB8"/>
    <w:rsid w:val="006B111F"/>
    <w:rsid w:val="006C780E"/>
    <w:rsid w:val="006D0306"/>
    <w:rsid w:val="006E21E4"/>
    <w:rsid w:val="006E33C4"/>
    <w:rsid w:val="006E73E2"/>
    <w:rsid w:val="006E7DB4"/>
    <w:rsid w:val="007124B0"/>
    <w:rsid w:val="007159D0"/>
    <w:rsid w:val="00730FC2"/>
    <w:rsid w:val="0073732C"/>
    <w:rsid w:val="0074164C"/>
    <w:rsid w:val="0076172D"/>
    <w:rsid w:val="00762FE8"/>
    <w:rsid w:val="00764BF7"/>
    <w:rsid w:val="00766B93"/>
    <w:rsid w:val="00770E99"/>
    <w:rsid w:val="0077228C"/>
    <w:rsid w:val="00781FDD"/>
    <w:rsid w:val="00785E4C"/>
    <w:rsid w:val="007A2623"/>
    <w:rsid w:val="007A3222"/>
    <w:rsid w:val="007A670B"/>
    <w:rsid w:val="007B46B0"/>
    <w:rsid w:val="007D6E92"/>
    <w:rsid w:val="007E1243"/>
    <w:rsid w:val="007E364C"/>
    <w:rsid w:val="007F4432"/>
    <w:rsid w:val="007F53F2"/>
    <w:rsid w:val="007F7901"/>
    <w:rsid w:val="00804A38"/>
    <w:rsid w:val="00813577"/>
    <w:rsid w:val="0081725E"/>
    <w:rsid w:val="00825BBD"/>
    <w:rsid w:val="00827A83"/>
    <w:rsid w:val="00855FFD"/>
    <w:rsid w:val="00865762"/>
    <w:rsid w:val="00865A41"/>
    <w:rsid w:val="00885288"/>
    <w:rsid w:val="00892B0E"/>
    <w:rsid w:val="008968ED"/>
    <w:rsid w:val="0089714D"/>
    <w:rsid w:val="008A4FCD"/>
    <w:rsid w:val="008A670C"/>
    <w:rsid w:val="008B3F67"/>
    <w:rsid w:val="008C5BB8"/>
    <w:rsid w:val="008D0621"/>
    <w:rsid w:val="008E4545"/>
    <w:rsid w:val="008E507C"/>
    <w:rsid w:val="008E52D3"/>
    <w:rsid w:val="00904D04"/>
    <w:rsid w:val="009077B4"/>
    <w:rsid w:val="009123D1"/>
    <w:rsid w:val="00912BC0"/>
    <w:rsid w:val="0091525F"/>
    <w:rsid w:val="00927FB2"/>
    <w:rsid w:val="009324F7"/>
    <w:rsid w:val="00934D79"/>
    <w:rsid w:val="00935433"/>
    <w:rsid w:val="00942139"/>
    <w:rsid w:val="00942FCE"/>
    <w:rsid w:val="0095245E"/>
    <w:rsid w:val="00974977"/>
    <w:rsid w:val="009851D1"/>
    <w:rsid w:val="0099147F"/>
    <w:rsid w:val="00991BE2"/>
    <w:rsid w:val="009B04F0"/>
    <w:rsid w:val="009B3EBC"/>
    <w:rsid w:val="009C23F4"/>
    <w:rsid w:val="009D1DF6"/>
    <w:rsid w:val="009D2F7B"/>
    <w:rsid w:val="009E1793"/>
    <w:rsid w:val="009F09ED"/>
    <w:rsid w:val="009F7BAD"/>
    <w:rsid w:val="00A022C6"/>
    <w:rsid w:val="00A14D68"/>
    <w:rsid w:val="00A469DD"/>
    <w:rsid w:val="00A5161B"/>
    <w:rsid w:val="00A61AFE"/>
    <w:rsid w:val="00A71DC0"/>
    <w:rsid w:val="00A8360D"/>
    <w:rsid w:val="00A862B1"/>
    <w:rsid w:val="00A941CF"/>
    <w:rsid w:val="00AA16B4"/>
    <w:rsid w:val="00AA4DD8"/>
    <w:rsid w:val="00AB5277"/>
    <w:rsid w:val="00AC26B2"/>
    <w:rsid w:val="00AC7E75"/>
    <w:rsid w:val="00AD2F69"/>
    <w:rsid w:val="00AD7EBF"/>
    <w:rsid w:val="00AE07D8"/>
    <w:rsid w:val="00AE6BDD"/>
    <w:rsid w:val="00AF0C12"/>
    <w:rsid w:val="00B165F7"/>
    <w:rsid w:val="00B34B63"/>
    <w:rsid w:val="00B47089"/>
    <w:rsid w:val="00B53888"/>
    <w:rsid w:val="00B65340"/>
    <w:rsid w:val="00B702CE"/>
    <w:rsid w:val="00B71736"/>
    <w:rsid w:val="00B74B37"/>
    <w:rsid w:val="00B75EBC"/>
    <w:rsid w:val="00B76357"/>
    <w:rsid w:val="00B76D4C"/>
    <w:rsid w:val="00B82CC4"/>
    <w:rsid w:val="00B87FF5"/>
    <w:rsid w:val="00B91E8B"/>
    <w:rsid w:val="00B95ED7"/>
    <w:rsid w:val="00BA36B9"/>
    <w:rsid w:val="00BA6438"/>
    <w:rsid w:val="00BB178F"/>
    <w:rsid w:val="00BB1EF1"/>
    <w:rsid w:val="00BB2007"/>
    <w:rsid w:val="00BC0FCE"/>
    <w:rsid w:val="00BC6AEE"/>
    <w:rsid w:val="00BD47AE"/>
    <w:rsid w:val="00BD6F8B"/>
    <w:rsid w:val="00BE33AF"/>
    <w:rsid w:val="00BE40FC"/>
    <w:rsid w:val="00C02131"/>
    <w:rsid w:val="00C45910"/>
    <w:rsid w:val="00C4609F"/>
    <w:rsid w:val="00C47F56"/>
    <w:rsid w:val="00C5732F"/>
    <w:rsid w:val="00C60321"/>
    <w:rsid w:val="00C6032A"/>
    <w:rsid w:val="00C60C02"/>
    <w:rsid w:val="00C7064C"/>
    <w:rsid w:val="00C81C7E"/>
    <w:rsid w:val="00C95263"/>
    <w:rsid w:val="00CA7B20"/>
    <w:rsid w:val="00CB3AB8"/>
    <w:rsid w:val="00CC0170"/>
    <w:rsid w:val="00CC1DEF"/>
    <w:rsid w:val="00CD1814"/>
    <w:rsid w:val="00CD4000"/>
    <w:rsid w:val="00CE2777"/>
    <w:rsid w:val="00CE77A4"/>
    <w:rsid w:val="00CF1D45"/>
    <w:rsid w:val="00CF515D"/>
    <w:rsid w:val="00D02D52"/>
    <w:rsid w:val="00D05F43"/>
    <w:rsid w:val="00D10648"/>
    <w:rsid w:val="00D14CA6"/>
    <w:rsid w:val="00D15541"/>
    <w:rsid w:val="00D268CD"/>
    <w:rsid w:val="00D3190D"/>
    <w:rsid w:val="00D3748B"/>
    <w:rsid w:val="00D51DBE"/>
    <w:rsid w:val="00D6592B"/>
    <w:rsid w:val="00D76ED6"/>
    <w:rsid w:val="00D84B6F"/>
    <w:rsid w:val="00D84E24"/>
    <w:rsid w:val="00D96689"/>
    <w:rsid w:val="00D97CDA"/>
    <w:rsid w:val="00DA14CF"/>
    <w:rsid w:val="00DB31E1"/>
    <w:rsid w:val="00DB51D8"/>
    <w:rsid w:val="00DB5E44"/>
    <w:rsid w:val="00DC46CA"/>
    <w:rsid w:val="00DE5453"/>
    <w:rsid w:val="00DE58A3"/>
    <w:rsid w:val="00E0156D"/>
    <w:rsid w:val="00E10CCE"/>
    <w:rsid w:val="00E17607"/>
    <w:rsid w:val="00E17F4D"/>
    <w:rsid w:val="00E22FE6"/>
    <w:rsid w:val="00E411EB"/>
    <w:rsid w:val="00E42D86"/>
    <w:rsid w:val="00E46DCB"/>
    <w:rsid w:val="00E520E1"/>
    <w:rsid w:val="00E640DC"/>
    <w:rsid w:val="00E7709B"/>
    <w:rsid w:val="00E86529"/>
    <w:rsid w:val="00E96A81"/>
    <w:rsid w:val="00E97176"/>
    <w:rsid w:val="00EA3B53"/>
    <w:rsid w:val="00EA4454"/>
    <w:rsid w:val="00EA4E2E"/>
    <w:rsid w:val="00EA4E3F"/>
    <w:rsid w:val="00EB5065"/>
    <w:rsid w:val="00EB653F"/>
    <w:rsid w:val="00EF2C30"/>
    <w:rsid w:val="00EF5F83"/>
    <w:rsid w:val="00F07EA2"/>
    <w:rsid w:val="00F10043"/>
    <w:rsid w:val="00F13A26"/>
    <w:rsid w:val="00F1457B"/>
    <w:rsid w:val="00F15D1C"/>
    <w:rsid w:val="00F15F1B"/>
    <w:rsid w:val="00F208C8"/>
    <w:rsid w:val="00F21025"/>
    <w:rsid w:val="00F22AFE"/>
    <w:rsid w:val="00F37F05"/>
    <w:rsid w:val="00F431E8"/>
    <w:rsid w:val="00F4496E"/>
    <w:rsid w:val="00F50948"/>
    <w:rsid w:val="00F66732"/>
    <w:rsid w:val="00F66FB8"/>
    <w:rsid w:val="00F74A3B"/>
    <w:rsid w:val="00F8677E"/>
    <w:rsid w:val="00FA382C"/>
    <w:rsid w:val="00FA4F3C"/>
    <w:rsid w:val="00FB042D"/>
    <w:rsid w:val="00FB3E6C"/>
    <w:rsid w:val="00FB4632"/>
    <w:rsid w:val="00FC7877"/>
    <w:rsid w:val="00FD1DA9"/>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BAC93EB-8A6B-4DEA-86FF-B1A7A4D8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D52"/>
    <w:rPr>
      <w:sz w:val="24"/>
      <w:szCs w:val="24"/>
    </w:rPr>
  </w:style>
  <w:style w:type="paragraph" w:styleId="Heading1">
    <w:name w:val="heading 1"/>
    <w:basedOn w:val="Normal"/>
    <w:next w:val="Normal"/>
    <w:qFormat/>
    <w:rsid w:val="001E1B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1B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1CB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23A3B"/>
    <w:pPr>
      <w:tabs>
        <w:tab w:val="center" w:pos="4320"/>
        <w:tab w:val="right" w:pos="8640"/>
      </w:tabs>
    </w:pPr>
  </w:style>
  <w:style w:type="paragraph" w:styleId="Footer">
    <w:name w:val="footer"/>
    <w:basedOn w:val="Normal"/>
    <w:link w:val="FooterChar"/>
    <w:uiPriority w:val="99"/>
    <w:rsid w:val="00323A3B"/>
    <w:pPr>
      <w:tabs>
        <w:tab w:val="center" w:pos="4320"/>
        <w:tab w:val="right" w:pos="8640"/>
      </w:tabs>
    </w:pPr>
  </w:style>
  <w:style w:type="character" w:styleId="PageNumber">
    <w:name w:val="page number"/>
    <w:basedOn w:val="DefaultParagraphFont"/>
    <w:rsid w:val="00323A3B"/>
  </w:style>
  <w:style w:type="table" w:styleId="TableGrid">
    <w:name w:val="Table Grid"/>
    <w:basedOn w:val="TableNormal"/>
    <w:rsid w:val="00EF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D6C17"/>
    <w:pPr>
      <w:tabs>
        <w:tab w:val="right" w:leader="dot" w:pos="8630"/>
      </w:tabs>
      <w:spacing w:before="120"/>
    </w:pPr>
    <w:rPr>
      <w:rFonts w:ascii="Calibri" w:hAnsi="Calibri"/>
    </w:rPr>
  </w:style>
  <w:style w:type="paragraph" w:styleId="TOC2">
    <w:name w:val="toc 2"/>
    <w:basedOn w:val="Normal"/>
    <w:next w:val="Normal"/>
    <w:autoRedefine/>
    <w:uiPriority w:val="39"/>
    <w:rsid w:val="00473DD4"/>
    <w:pPr>
      <w:ind w:left="240"/>
    </w:pPr>
    <w:rPr>
      <w:rFonts w:ascii="Calibri" w:hAnsi="Calibri"/>
    </w:rPr>
  </w:style>
  <w:style w:type="character" w:styleId="Hyperlink">
    <w:name w:val="Hyperlink"/>
    <w:uiPriority w:val="99"/>
    <w:rsid w:val="00B76D4C"/>
    <w:rPr>
      <w:color w:val="0000FF"/>
      <w:u w:val="single"/>
    </w:rPr>
  </w:style>
  <w:style w:type="paragraph" w:styleId="Title">
    <w:name w:val="Title"/>
    <w:basedOn w:val="Normal"/>
    <w:link w:val="TitleChar"/>
    <w:qFormat/>
    <w:rsid w:val="00B76D4C"/>
    <w:pPr>
      <w:spacing w:before="180" w:after="120"/>
      <w:jc w:val="center"/>
    </w:pPr>
    <w:rPr>
      <w:b/>
      <w:bCs/>
      <w:caps/>
      <w:sz w:val="36"/>
    </w:rPr>
  </w:style>
  <w:style w:type="paragraph" w:customStyle="1" w:styleId="TitleCover">
    <w:name w:val="Title Cover"/>
    <w:basedOn w:val="Normal"/>
    <w:next w:val="Normal"/>
    <w:uiPriority w:val="99"/>
    <w:rsid w:val="00B76D4C"/>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B76D4C"/>
    <w:pPr>
      <w:keepNext/>
      <w:keepLines/>
      <w:spacing w:line="480" w:lineRule="atLeast"/>
      <w:jc w:val="right"/>
    </w:pPr>
    <w:rPr>
      <w:kern w:val="28"/>
      <w:sz w:val="32"/>
      <w:szCs w:val="20"/>
    </w:rPr>
  </w:style>
  <w:style w:type="paragraph" w:styleId="TOC3">
    <w:name w:val="toc 3"/>
    <w:basedOn w:val="Normal"/>
    <w:next w:val="Normal"/>
    <w:autoRedefine/>
    <w:semiHidden/>
    <w:rsid w:val="00473DD4"/>
    <w:pPr>
      <w:ind w:left="480"/>
    </w:pPr>
    <w:rPr>
      <w:rFonts w:ascii="Calibri" w:hAnsi="Calibri"/>
    </w:rPr>
  </w:style>
  <w:style w:type="character" w:customStyle="1" w:styleId="FooterChar">
    <w:name w:val="Footer Char"/>
    <w:link w:val="Footer"/>
    <w:uiPriority w:val="99"/>
    <w:rsid w:val="0006166A"/>
    <w:rPr>
      <w:sz w:val="24"/>
      <w:szCs w:val="24"/>
    </w:rPr>
  </w:style>
  <w:style w:type="paragraph" w:styleId="BalloonText">
    <w:name w:val="Balloon Text"/>
    <w:basedOn w:val="Normal"/>
    <w:link w:val="BalloonTextChar"/>
    <w:rsid w:val="0006166A"/>
    <w:rPr>
      <w:rFonts w:ascii="Tahoma" w:hAnsi="Tahoma" w:cs="Tahoma"/>
      <w:sz w:val="16"/>
      <w:szCs w:val="16"/>
    </w:rPr>
  </w:style>
  <w:style w:type="character" w:customStyle="1" w:styleId="BalloonTextChar">
    <w:name w:val="Balloon Text Char"/>
    <w:link w:val="BalloonText"/>
    <w:rsid w:val="0006166A"/>
    <w:rPr>
      <w:rFonts w:ascii="Tahoma" w:hAnsi="Tahoma" w:cs="Tahoma"/>
      <w:sz w:val="16"/>
      <w:szCs w:val="16"/>
    </w:rPr>
  </w:style>
  <w:style w:type="paragraph" w:styleId="ListParagraph">
    <w:name w:val="List Paragraph"/>
    <w:basedOn w:val="Normal"/>
    <w:uiPriority w:val="34"/>
    <w:qFormat/>
    <w:rsid w:val="0006166A"/>
    <w:pPr>
      <w:ind w:left="720"/>
    </w:pPr>
    <w:rPr>
      <w:rFonts w:ascii="Calibri" w:eastAsia="Calibri" w:hAnsi="Calibri" w:cs="Calibri"/>
      <w:sz w:val="22"/>
      <w:szCs w:val="22"/>
    </w:rPr>
  </w:style>
  <w:style w:type="character" w:customStyle="1" w:styleId="HeaderChar">
    <w:name w:val="Header Char"/>
    <w:link w:val="Header"/>
    <w:locked/>
    <w:rsid w:val="00A71DC0"/>
    <w:rPr>
      <w:sz w:val="24"/>
      <w:szCs w:val="24"/>
    </w:rPr>
  </w:style>
  <w:style w:type="character" w:customStyle="1" w:styleId="TitleChar">
    <w:name w:val="Title Char"/>
    <w:link w:val="Title"/>
    <w:locked/>
    <w:rsid w:val="00A71DC0"/>
    <w:rPr>
      <w:b/>
      <w:bCs/>
      <w:cap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60174">
      <w:bodyDiv w:val="1"/>
      <w:marLeft w:val="0"/>
      <w:marRight w:val="0"/>
      <w:marTop w:val="0"/>
      <w:marBottom w:val="0"/>
      <w:divBdr>
        <w:top w:val="none" w:sz="0" w:space="0" w:color="auto"/>
        <w:left w:val="none" w:sz="0" w:space="0" w:color="auto"/>
        <w:bottom w:val="none" w:sz="0" w:space="0" w:color="auto"/>
        <w:right w:val="none" w:sz="0" w:space="0" w:color="auto"/>
      </w:divBdr>
    </w:div>
    <w:div w:id="19079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9624-DCC0-4237-B623-4D238053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5E3890-29E2-4F66-B263-657512825776}">
  <ds:schemaRefs>
    <ds:schemaRef ds:uri="http://schemas.microsoft.com/office/2006/metadata/longProperties"/>
  </ds:schemaRefs>
</ds:datastoreItem>
</file>

<file path=customXml/itemProps3.xml><?xml version="1.0" encoding="utf-8"?>
<ds:datastoreItem xmlns:ds="http://schemas.openxmlformats.org/officeDocument/2006/customXml" ds:itemID="{6482FFEF-55EA-4AC8-9392-6E986BF1B5D1}">
  <ds:schemaRefs>
    <ds:schemaRef ds:uri="http://schemas.microsoft.com/sharepoint/v3/contenttype/forms"/>
  </ds:schemaRefs>
</ds:datastoreItem>
</file>

<file path=customXml/itemProps4.xml><?xml version="1.0" encoding="utf-8"?>
<ds:datastoreItem xmlns:ds="http://schemas.openxmlformats.org/officeDocument/2006/customXml" ds:itemID="{27F47811-ED7C-476D-98EF-3DE05C330B2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5.xml><?xml version="1.0" encoding="utf-8"?>
<ds:datastoreItem xmlns:ds="http://schemas.openxmlformats.org/officeDocument/2006/customXml" ds:itemID="{75F5FC15-97F2-4479-8FE4-9D14FDD3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2503</Words>
  <Characters>14271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Risk Detail Worksheet</vt:lpstr>
    </vt:vector>
  </TitlesOfParts>
  <Company>GTA</Company>
  <LinksUpToDate>false</LinksUpToDate>
  <CharactersWithSpaces>16741</CharactersWithSpaces>
  <SharedDoc>false</SharedDoc>
  <HLinks>
    <vt:vector size="54" baseType="variant">
      <vt:variant>
        <vt:i4>1835060</vt:i4>
      </vt:variant>
      <vt:variant>
        <vt:i4>56</vt:i4>
      </vt:variant>
      <vt:variant>
        <vt:i4>0</vt:i4>
      </vt:variant>
      <vt:variant>
        <vt:i4>5</vt:i4>
      </vt:variant>
      <vt:variant>
        <vt:lpwstr/>
      </vt:variant>
      <vt:variant>
        <vt:lpwstr>_Toc382833686</vt:lpwstr>
      </vt:variant>
      <vt:variant>
        <vt:i4>1835060</vt:i4>
      </vt:variant>
      <vt:variant>
        <vt:i4>50</vt:i4>
      </vt:variant>
      <vt:variant>
        <vt:i4>0</vt:i4>
      </vt:variant>
      <vt:variant>
        <vt:i4>5</vt:i4>
      </vt:variant>
      <vt:variant>
        <vt:lpwstr/>
      </vt:variant>
      <vt:variant>
        <vt:lpwstr>_Toc382833685</vt:lpwstr>
      </vt:variant>
      <vt:variant>
        <vt:i4>1835060</vt:i4>
      </vt:variant>
      <vt:variant>
        <vt:i4>44</vt:i4>
      </vt:variant>
      <vt:variant>
        <vt:i4>0</vt:i4>
      </vt:variant>
      <vt:variant>
        <vt:i4>5</vt:i4>
      </vt:variant>
      <vt:variant>
        <vt:lpwstr/>
      </vt:variant>
      <vt:variant>
        <vt:lpwstr>_Toc382833684</vt:lpwstr>
      </vt:variant>
      <vt:variant>
        <vt:i4>1835060</vt:i4>
      </vt:variant>
      <vt:variant>
        <vt:i4>38</vt:i4>
      </vt:variant>
      <vt:variant>
        <vt:i4>0</vt:i4>
      </vt:variant>
      <vt:variant>
        <vt:i4>5</vt:i4>
      </vt:variant>
      <vt:variant>
        <vt:lpwstr/>
      </vt:variant>
      <vt:variant>
        <vt:lpwstr>_Toc382833683</vt:lpwstr>
      </vt:variant>
      <vt:variant>
        <vt:i4>1835060</vt:i4>
      </vt:variant>
      <vt:variant>
        <vt:i4>32</vt:i4>
      </vt:variant>
      <vt:variant>
        <vt:i4>0</vt:i4>
      </vt:variant>
      <vt:variant>
        <vt:i4>5</vt:i4>
      </vt:variant>
      <vt:variant>
        <vt:lpwstr/>
      </vt:variant>
      <vt:variant>
        <vt:lpwstr>_Toc382833682</vt:lpwstr>
      </vt:variant>
      <vt:variant>
        <vt:i4>1835060</vt:i4>
      </vt:variant>
      <vt:variant>
        <vt:i4>26</vt:i4>
      </vt:variant>
      <vt:variant>
        <vt:i4>0</vt:i4>
      </vt:variant>
      <vt:variant>
        <vt:i4>5</vt:i4>
      </vt:variant>
      <vt:variant>
        <vt:lpwstr/>
      </vt:variant>
      <vt:variant>
        <vt:lpwstr>_Toc382833681</vt:lpwstr>
      </vt:variant>
      <vt:variant>
        <vt:i4>1835060</vt:i4>
      </vt:variant>
      <vt:variant>
        <vt:i4>20</vt:i4>
      </vt:variant>
      <vt:variant>
        <vt:i4>0</vt:i4>
      </vt:variant>
      <vt:variant>
        <vt:i4>5</vt:i4>
      </vt:variant>
      <vt:variant>
        <vt:lpwstr/>
      </vt:variant>
      <vt:variant>
        <vt:lpwstr>_Toc382833680</vt:lpwstr>
      </vt:variant>
      <vt:variant>
        <vt:i4>1245236</vt:i4>
      </vt:variant>
      <vt:variant>
        <vt:i4>14</vt:i4>
      </vt:variant>
      <vt:variant>
        <vt:i4>0</vt:i4>
      </vt:variant>
      <vt:variant>
        <vt:i4>5</vt:i4>
      </vt:variant>
      <vt:variant>
        <vt:lpwstr/>
      </vt:variant>
      <vt:variant>
        <vt:lpwstr>_Toc382833679</vt:lpwstr>
      </vt:variant>
      <vt:variant>
        <vt:i4>1245236</vt:i4>
      </vt:variant>
      <vt:variant>
        <vt:i4>8</vt:i4>
      </vt:variant>
      <vt:variant>
        <vt:i4>0</vt:i4>
      </vt:variant>
      <vt:variant>
        <vt:i4>5</vt:i4>
      </vt:variant>
      <vt:variant>
        <vt:lpwstr/>
      </vt:variant>
      <vt:variant>
        <vt:lpwstr>_Toc382833678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Detail Worksheet</dc:title>
  <dc:subject/>
  <dc:creator>GTA-EPMO@gta.ga.gov</dc:creator>
  <cp:keywords/>
  <cp:lastModifiedBy>Clark, Michael</cp:lastModifiedBy>
  <cp:revision>2</cp:revision>
  <cp:lastPrinted>2011-03-25T16:45:00Z</cp:lastPrinted>
  <dcterms:created xsi:type="dcterms:W3CDTF">2016-07-20T17:43:00Z</dcterms:created>
  <dcterms:modified xsi:type="dcterms:W3CDTF">2016-07-20T17:43:00Z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0x010100D0C68243C10BC849A80E41F4C8ED6479</vt:lpwstr>
  </property>
</Properties>
</file>